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88"/>
        </w:tabs>
        <w:spacing w:before="169" w:line="286" w:lineRule="auto"/>
        <w:ind w:right="491"/>
        <w:jc w:val="center"/>
        <w:rPr>
          <w:rFonts w:hint="eastAsia" w:ascii="宋体" w:hAnsi="宋体" w:eastAsia="宋体" w:cs="宋体"/>
          <w:color w:val="000000" w:themeColor="text1"/>
          <w:spacing w:val="-1"/>
          <w:sz w:val="56"/>
          <w:szCs w:val="56"/>
          <w:lang w:eastAsia="zh-CN"/>
          <w14:textOutline w14:w="9461" w14:cap="sq" w14:cmpd="sng">
            <w14:solidFill>
              <w14:srgbClr w14:val="000000"/>
            </w14:solidFill>
            <w14:prstDash w14:val="solid"/>
            <w14:bevel/>
          </w14:textOutline>
          <w14:textFill>
            <w14:solidFill>
              <w14:schemeClr w14:val="tx1"/>
            </w14:solidFill>
          </w14:textFill>
        </w:rPr>
      </w:pPr>
      <w:r>
        <w:rPr>
          <w:rFonts w:hint="eastAsia" w:ascii="宋体" w:hAnsi="宋体" w:eastAsia="宋体" w:cs="宋体"/>
          <w:color w:val="000000" w:themeColor="text1"/>
          <w:spacing w:val="-1"/>
          <w:sz w:val="56"/>
          <w:szCs w:val="56"/>
          <w:lang w:eastAsia="zh-CN"/>
          <w14:textOutline w14:w="9461" w14:cap="sq" w14:cmpd="sng">
            <w14:solidFill>
              <w14:srgbClr w14:val="000000"/>
            </w14:solidFill>
            <w14:prstDash w14:val="solid"/>
            <w14:bevel/>
          </w14:textOutline>
          <w14:textFill>
            <w14:solidFill>
              <w14:schemeClr w14:val="tx1"/>
            </w14:solidFill>
          </w14:textFill>
        </w:rPr>
        <w:t>贵州省贵阳中天中医药职业学校</w:t>
      </w:r>
    </w:p>
    <w:p>
      <w:pPr>
        <w:tabs>
          <w:tab w:val="left" w:pos="4388"/>
        </w:tabs>
        <w:spacing w:before="169" w:line="286" w:lineRule="auto"/>
        <w:ind w:right="491"/>
        <w:jc w:val="center"/>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pacing w:val="-1"/>
          <w:sz w:val="52"/>
          <w:szCs w:val="52"/>
          <w:lang w:val="en-US" w:eastAsia="zh-CN"/>
          <w14:textOutline w14:w="9461" w14:cap="sq" w14:cmpd="sng">
            <w14:solidFill>
              <w14:srgbClr w14:val="000000"/>
            </w14:solidFill>
            <w14:prstDash w14:val="solid"/>
            <w14:bevel/>
          </w14:textOutline>
          <w14:textFill>
            <w14:solidFill>
              <w14:schemeClr w14:val="tx1"/>
            </w14:solidFill>
          </w14:textFill>
        </w:rPr>
        <w:t>中医康复技术</w:t>
      </w:r>
      <w:r>
        <w:rPr>
          <w:rFonts w:hint="eastAsia" w:ascii="宋体" w:hAnsi="宋体" w:eastAsia="宋体" w:cs="宋体"/>
          <w:color w:val="000000" w:themeColor="text1"/>
          <w:spacing w:val="-1"/>
          <w:sz w:val="52"/>
          <w:szCs w:val="52"/>
          <w:lang w:eastAsia="zh-CN"/>
          <w14:textOutline w14:w="9461" w14:cap="sq" w14:cmpd="sng">
            <w14:solidFill>
              <w14:srgbClr w14:val="000000"/>
            </w14:solidFill>
            <w14:prstDash w14:val="solid"/>
            <w14:bevel/>
          </w14:textOutline>
          <w14:textFill>
            <w14:solidFill>
              <w14:schemeClr w14:val="tx1"/>
            </w14:solidFill>
          </w14:textFill>
        </w:rPr>
        <w:t>专业人才培养方案</w:t>
      </w:r>
    </w:p>
    <w:p>
      <w:pPr>
        <w:spacing w:line="257" w:lineRule="auto"/>
        <w:rPr>
          <w:rFonts w:ascii="Arial"/>
          <w:color w:val="000000" w:themeColor="text1"/>
          <w:sz w:val="21"/>
          <w14:textFill>
            <w14:solidFill>
              <w14:schemeClr w14:val="tx1"/>
            </w14:solidFill>
          </w14:textFill>
        </w:rPr>
      </w:pPr>
    </w:p>
    <w:p>
      <w:pPr>
        <w:spacing w:line="257" w:lineRule="auto"/>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color w:val="000000" w:themeColor="text1"/>
          <w:sz w:val="21"/>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before="91" w:line="480" w:lineRule="auto"/>
        <w:ind w:firstLine="1932" w:firstLineChars="700"/>
        <w:textAlignment w:val="baseline"/>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专业</w:t>
      </w:r>
      <w:r>
        <w:rPr>
          <w:rFonts w:hint="eastAsia" w:ascii="宋体" w:hAnsi="宋体" w:eastAsia="宋体" w:cs="宋体"/>
          <w:color w:val="000000" w:themeColor="text1"/>
          <w:spacing w:val="-2"/>
          <w:sz w:val="28"/>
          <w:szCs w:val="28"/>
          <w:lang w:eastAsia="zh-CN"/>
          <w14:textOutline w14:w="5103" w14:cap="sq" w14:cmpd="sng">
            <w14:solidFill>
              <w14:srgbClr w14:val="000000"/>
            </w14:solidFill>
            <w14:prstDash w14:val="solid"/>
            <w14:bevel/>
          </w14:textOutline>
          <w14:textFill>
            <w14:solidFill>
              <w14:schemeClr w14:val="tx1"/>
            </w14:solidFill>
          </w14:textFill>
        </w:rPr>
        <w:t>名称及</w:t>
      </w:r>
      <w:r>
        <w:rPr>
          <w:rFonts w:ascii="宋体" w:hAnsi="宋体" w:eastAsia="宋体" w:cs="宋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代码</w:t>
      </w: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中医康复技术（</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720408</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40" w:line="480" w:lineRule="auto"/>
        <w:ind w:firstLine="1946" w:firstLineChars="700"/>
        <w:textAlignment w:val="baseline"/>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适</w:t>
      </w:r>
      <w:r>
        <w:rPr>
          <w:rFonts w:ascii="宋体" w:hAnsi="宋体" w:eastAsia="宋体" w:cs="宋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用对象：</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中等职业学校学生     </w:t>
      </w:r>
    </w:p>
    <w:p>
      <w:pPr>
        <w:keepNext w:val="0"/>
        <w:keepLines w:val="0"/>
        <w:pageBreakBefore w:val="0"/>
        <w:widowControl/>
        <w:kinsoku w:val="0"/>
        <w:wordWrap/>
        <w:overflowPunct/>
        <w:topLinePunct w:val="0"/>
        <w:autoSpaceDE w:val="0"/>
        <w:autoSpaceDN w:val="0"/>
        <w:bidi w:val="0"/>
        <w:adjustRightInd w:val="0"/>
        <w:snapToGrid w:val="0"/>
        <w:spacing w:before="235" w:line="480" w:lineRule="auto"/>
        <w:ind w:firstLine="1974" w:firstLineChars="700"/>
        <w:jc w:val="both"/>
        <w:textAlignment w:val="baseline"/>
        <w:rPr>
          <w:rFonts w:hint="default" w:ascii="宋体" w:hAnsi="宋体" w:eastAsia="宋体" w:cs="宋体"/>
          <w:color w:val="000000" w:themeColor="text1"/>
          <w:sz w:val="28"/>
          <w:szCs w:val="28"/>
          <w:lang w:val="en-US" w:eastAsia="zh-CN"/>
          <w14:textFill>
            <w14:solidFill>
              <w14:schemeClr w14:val="tx1"/>
            </w14:solidFill>
          </w14:textFill>
        </w:rPr>
      </w:pP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入学要求：</w:t>
      </w:r>
      <w:r>
        <w:rPr>
          <w:rFonts w:hint="eastAsia" w:ascii="宋体" w:hAnsi="宋体" w:eastAsia="宋体" w:cs="宋体"/>
          <w:b w:val="0"/>
          <w:bCs w:val="0"/>
          <w:color w:val="000000" w:themeColor="text1"/>
          <w:spacing w:val="1"/>
          <w:sz w:val="28"/>
          <w:szCs w:val="28"/>
          <w:u w:val="single"/>
          <w:lang w:val="en-US"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初中毕业或具有同等学力者</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39" w:line="480" w:lineRule="auto"/>
        <w:ind w:firstLine="1946" w:firstLineChars="700"/>
        <w:jc w:val="both"/>
        <w:textAlignment w:val="baseline"/>
        <w:rPr>
          <w:rFonts w:hint="default" w:ascii="宋体" w:hAnsi="宋体" w:eastAsia="宋体" w:cs="宋体"/>
          <w:color w:val="000000" w:themeColor="text1"/>
          <w:sz w:val="28"/>
          <w:szCs w:val="28"/>
          <w:lang w:val="en-US"/>
          <w14:textFill>
            <w14:solidFill>
              <w14:schemeClr w14:val="tx1"/>
            </w14:solidFill>
          </w14:textFill>
        </w:rPr>
      </w:pP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学</w:t>
      </w:r>
      <w:r>
        <w:rPr>
          <w:rFonts w:ascii="宋体" w:hAnsi="宋体" w:eastAsia="宋体" w:cs="宋体"/>
          <w:color w:val="000000" w:themeColor="text1"/>
          <w:spacing w:val="-1"/>
          <w:sz w:val="28"/>
          <w:szCs w:val="28"/>
          <w14:textFill>
            <w14:solidFill>
              <w14:schemeClr w14:val="tx1"/>
            </w14:solidFill>
          </w14:textFill>
        </w:rPr>
        <w:t xml:space="preserve">    </w:t>
      </w: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制</w:t>
      </w:r>
      <w:r>
        <w:rPr>
          <w:rFonts w:ascii="宋体" w:hAnsi="宋体" w:eastAsia="宋体" w:cs="宋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三年</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39" w:line="480" w:lineRule="auto"/>
        <w:ind w:firstLine="1946" w:firstLineChars="700"/>
        <w:jc w:val="both"/>
        <w:textAlignment w:val="baseline"/>
        <w:rPr>
          <w:rFonts w:hint="default" w:ascii="宋体" w:hAnsi="宋体" w:eastAsia="宋体" w:cs="宋体"/>
          <w:color w:val="000000" w:themeColor="text1"/>
          <w:sz w:val="28"/>
          <w:szCs w:val="28"/>
          <w:lang w:val="en-US"/>
          <w14:textFill>
            <w14:solidFill>
              <w14:schemeClr w14:val="tx1"/>
            </w14:solidFill>
          </w14:textFill>
        </w:rPr>
      </w:pP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学历层次：</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中</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职              </w:t>
      </w:r>
    </w:p>
    <w:p>
      <w:pPr>
        <w:keepNext w:val="0"/>
        <w:keepLines w:val="0"/>
        <w:pageBreakBefore w:val="0"/>
        <w:widowControl/>
        <w:kinsoku w:val="0"/>
        <w:wordWrap/>
        <w:overflowPunct/>
        <w:topLinePunct w:val="0"/>
        <w:autoSpaceDE w:val="0"/>
        <w:autoSpaceDN w:val="0"/>
        <w:bidi w:val="0"/>
        <w:adjustRightInd w:val="0"/>
        <w:snapToGrid w:val="0"/>
        <w:spacing w:before="241" w:line="480" w:lineRule="auto"/>
        <w:ind w:firstLine="1904" w:firstLineChars="700"/>
        <w:jc w:val="both"/>
        <w:textAlignment w:val="baseline"/>
        <w:rPr>
          <w:rFonts w:hint="default" w:ascii="宋体" w:hAnsi="宋体" w:eastAsia="宋体" w:cs="宋体"/>
          <w:color w:val="000000" w:themeColor="text1"/>
          <w:sz w:val="28"/>
          <w:szCs w:val="28"/>
          <w:u w:val="single" w:color="auto"/>
          <w:lang w:val="en-US"/>
          <w14:textFill>
            <w14:solidFill>
              <w14:schemeClr w14:val="tx1"/>
            </w14:solidFill>
          </w14:textFill>
        </w:rPr>
      </w:pPr>
      <w:r>
        <w:rPr>
          <w:rFonts w:ascii="宋体" w:hAnsi="宋体" w:eastAsia="宋体" w:cs="宋体"/>
          <w:color w:val="000000" w:themeColor="text1"/>
          <w:spacing w:val="-4"/>
          <w:sz w:val="28"/>
          <w:szCs w:val="28"/>
          <w14:textOutline w14:w="5103" w14:cap="sq" w14:cmpd="sng">
            <w14:solidFill>
              <w14:srgbClr w14:val="000000"/>
            </w14:solidFill>
            <w14:prstDash w14:val="solid"/>
            <w14:bevel/>
          </w14:textOutline>
          <w14:textFill>
            <w14:solidFill>
              <w14:schemeClr w14:val="tx1"/>
            </w14:solidFill>
          </w14:textFill>
        </w:rPr>
        <w:t>适用年级：</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2023</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级</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37" w:line="480" w:lineRule="auto"/>
        <w:ind w:firstLine="1946" w:firstLineChars="700"/>
        <w:jc w:val="both"/>
        <w:textAlignment w:val="baseline"/>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校企合作单</w:t>
      </w:r>
      <w:r>
        <w:rPr>
          <w:rFonts w:ascii="宋体" w:hAnsi="宋体" w:eastAsia="宋体" w:cs="宋体"/>
          <w:color w:val="000000" w:themeColor="text1"/>
          <w:sz w:val="28"/>
          <w:szCs w:val="28"/>
          <w14:textOutline w14:w="5103" w14:cap="sq" w14:cmpd="sng">
            <w14:solidFill>
              <w14:srgbClr w14:val="000000"/>
            </w14:solidFill>
            <w14:prstDash w14:val="solid"/>
            <w14:bevel/>
          </w14:textOutline>
          <w14:textFill>
            <w14:solidFill>
              <w14:schemeClr w14:val="tx1"/>
            </w14:solidFill>
          </w14:textFill>
        </w:rPr>
        <w:t>位：</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57" w:line="480" w:lineRule="auto"/>
        <w:ind w:firstLine="1932" w:firstLineChars="700"/>
        <w:jc w:val="both"/>
        <w:textAlignment w:val="baseline"/>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pPr>
      <w:r>
        <w:rPr>
          <w:rFonts w:ascii="宋体" w:hAnsi="宋体" w:eastAsia="宋体" w:cs="宋体"/>
          <w:color w:val="000000" w:themeColor="text1"/>
          <w:spacing w:val="-2"/>
          <w:sz w:val="28"/>
          <w:szCs w:val="28"/>
          <w14:textOutline w14:w="5103" w14:cap="sq" w14:cmpd="sng">
            <w14:solidFill>
              <w14:srgbClr w14:val="000000"/>
            </w14:solidFill>
            <w14:prstDash w14:val="solid"/>
            <w14:bevel/>
          </w14:textOutline>
          <w14:textFill>
            <w14:solidFill>
              <w14:schemeClr w14:val="tx1"/>
            </w14:solidFill>
          </w14:textFill>
        </w:rPr>
        <w:t>专业</w:t>
      </w:r>
      <w:r>
        <w:rPr>
          <w:rFonts w:ascii="宋体" w:hAnsi="宋体" w:eastAsia="宋体" w:cs="宋体"/>
          <w:color w:val="000000" w:themeColor="text1"/>
          <w:spacing w:val="-1"/>
          <w:sz w:val="28"/>
          <w:szCs w:val="28"/>
          <w14:textOutline w14:w="5103" w14:cap="sq" w14:cmpd="sng">
            <w14:solidFill>
              <w14:srgbClr w14:val="000000"/>
            </w14:solidFill>
            <w14:prstDash w14:val="solid"/>
            <w14:bevel/>
          </w14:textOutline>
          <w14:textFill>
            <w14:solidFill>
              <w14:schemeClr w14:val="tx1"/>
            </w14:solidFill>
          </w14:textFill>
        </w:rPr>
        <w:t>负责人：</w:t>
      </w:r>
      <w:r>
        <w:rPr>
          <w:rFonts w:hint="eastAsia" w:ascii="宋体" w:hAnsi="宋体" w:eastAsia="宋体" w:cs="宋体"/>
          <w:b w:val="0"/>
          <w:bCs w:val="0"/>
          <w:color w:val="000000" w:themeColor="text1"/>
          <w:spacing w:val="1"/>
          <w:sz w:val="28"/>
          <w:szCs w:val="28"/>
          <w:u w:val="single" w:color="auto"/>
          <w:lang w:eastAsia="zh-CN"/>
          <w14:textOutline w14:w="5103"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57" w:line="480" w:lineRule="auto"/>
        <w:ind w:firstLine="1974" w:firstLineChars="700"/>
        <w:jc w:val="both"/>
        <w:textAlignment w:val="baseline"/>
        <w:rPr>
          <w:rFonts w:hint="eastAsia" w:ascii="宋体" w:hAnsi="宋体" w:eastAsia="宋体" w:cs="宋体"/>
          <w:b w:val="0"/>
          <w:bCs w:val="0"/>
          <w:color w:val="000000" w:themeColor="text1"/>
          <w:spacing w:val="1"/>
          <w:sz w:val="28"/>
          <w:szCs w:val="28"/>
          <w:u w:val="single" w:color="auto"/>
          <w:lang w:val="en-US" w:eastAsia="zh-CN"/>
          <w14:textOutline w14:w="5103" w14:cap="sq" w14:cmpd="sng">
            <w14:solidFill>
              <w14:srgbClr w14:val="000000"/>
            </w14:solidFill>
            <w14:prstDash w14:val="solid"/>
            <w14:bevel/>
          </w14:textOutline>
          <w14:textFill>
            <w14:solidFill>
              <w14:schemeClr w14:val="tx1"/>
            </w14:solidFill>
          </w14:textFill>
        </w:rPr>
      </w:pPr>
    </w:p>
    <w:p>
      <w:pPr>
        <w:spacing w:before="92" w:line="221" w:lineRule="auto"/>
        <w:ind w:firstLine="3048" w:firstLineChars="1200"/>
        <w:rPr>
          <w:rFonts w:hint="eastAsia" w:ascii="宋体" w:hAnsi="宋体" w:eastAsia="宋体" w:cs="宋体"/>
          <w:color w:val="000000" w:themeColor="text1"/>
          <w:sz w:val="28"/>
          <w:szCs w:val="28"/>
          <w:lang w:eastAsia="zh-CN"/>
          <w14:textFill>
            <w14:solidFill>
              <w14:schemeClr w14:val="tx1"/>
            </w14:solidFill>
          </w14:textFill>
        </w:rPr>
      </w:pPr>
      <w:r>
        <w:rPr>
          <w:rFonts w:ascii="宋体" w:hAnsi="宋体" w:eastAsia="宋体" w:cs="宋体"/>
          <w:color w:val="000000" w:themeColor="text1"/>
          <w:spacing w:val="-13"/>
          <w:sz w:val="28"/>
          <w:szCs w:val="28"/>
          <w14:textOutline w14:w="5103" w14:cap="sq" w14:cmpd="sng">
            <w14:solidFill>
              <w14:srgbClr w14:val="000000"/>
            </w14:solidFill>
            <w14:prstDash w14:val="solid"/>
            <w14:bevel/>
          </w14:textOutline>
          <w14:textFill>
            <w14:solidFill>
              <w14:schemeClr w14:val="tx1"/>
            </w14:solidFill>
          </w14:textFill>
        </w:rPr>
        <w:t>制</w:t>
      </w:r>
      <w:r>
        <w:rPr>
          <w:rFonts w:ascii="宋体" w:hAnsi="宋体" w:eastAsia="宋体" w:cs="宋体"/>
          <w:color w:val="000000" w:themeColor="text1"/>
          <w:spacing w:val="-12"/>
          <w:sz w:val="28"/>
          <w:szCs w:val="28"/>
          <w14:textOutline w14:w="5103" w14:cap="sq" w14:cmpd="sng">
            <w14:solidFill>
              <w14:srgbClr w14:val="000000"/>
            </w14:solidFill>
            <w14:prstDash w14:val="solid"/>
            <w14:bevel/>
          </w14:textOutline>
          <w14:textFill>
            <w14:solidFill>
              <w14:schemeClr w14:val="tx1"/>
            </w14:solidFill>
          </w14:textFill>
        </w:rPr>
        <w:t>定部门：</w:t>
      </w:r>
      <w:r>
        <w:rPr>
          <w:rFonts w:hint="eastAsia" w:ascii="宋体" w:hAnsi="宋体" w:eastAsia="宋体" w:cs="宋体"/>
          <w:color w:val="000000" w:themeColor="text1"/>
          <w:spacing w:val="-12"/>
          <w:sz w:val="28"/>
          <w:szCs w:val="28"/>
          <w:lang w:val="en-US" w:eastAsia="zh-CN"/>
          <w14:textOutline w14:w="5103" w14:cap="sq" w14:cmpd="sng">
            <w14:solidFill>
              <w14:srgbClr w14:val="000000"/>
            </w14:solidFill>
            <w14:prstDash w14:val="solid"/>
            <w14:bevel/>
          </w14:textOutline>
          <w14:textFill>
            <w14:solidFill>
              <w14:schemeClr w14:val="tx1"/>
            </w14:solidFill>
          </w14:textFill>
        </w:rPr>
        <w:t>中医养生康复</w:t>
      </w:r>
      <w:r>
        <w:rPr>
          <w:rFonts w:hint="eastAsia" w:ascii="宋体" w:hAnsi="宋体" w:eastAsia="宋体" w:cs="宋体"/>
          <w:color w:val="000000" w:themeColor="text1"/>
          <w:spacing w:val="-12"/>
          <w:sz w:val="28"/>
          <w:szCs w:val="28"/>
          <w:lang w:eastAsia="zh-CN"/>
          <w14:textOutline w14:w="5103" w14:cap="sq" w14:cmpd="sng">
            <w14:solidFill>
              <w14:srgbClr w14:val="000000"/>
            </w14:solidFill>
            <w14:prstDash w14:val="solid"/>
            <w14:bevel/>
          </w14:textOutline>
          <w14:textFill>
            <w14:solidFill>
              <w14:schemeClr w14:val="tx1"/>
            </w14:solidFill>
          </w14:textFill>
        </w:rPr>
        <w:t>教研组</w:t>
      </w:r>
    </w:p>
    <w:p>
      <w:pPr>
        <w:spacing w:before="236" w:line="221" w:lineRule="auto"/>
        <w:ind w:firstLine="3024" w:firstLineChars="1200"/>
        <w:rPr>
          <w:rFonts w:hint="default"/>
          <w:color w:val="000000" w:themeColor="text1"/>
          <w:lang w:val="en-US"/>
          <w14:textFill>
            <w14:solidFill>
              <w14:schemeClr w14:val="tx1"/>
            </w14:solidFill>
          </w14:textFill>
        </w:rPr>
        <w:sectPr>
          <w:footerReference r:id="rId5" w:type="default"/>
          <w:pgSz w:w="11906" w:h="16839"/>
          <w:pgMar w:top="1431" w:right="1785" w:bottom="1194" w:left="1408" w:header="0" w:footer="1034" w:gutter="0"/>
          <w:pgBorders>
            <w:top w:val="none" w:sz="0" w:space="0"/>
            <w:left w:val="none" w:sz="0" w:space="0"/>
            <w:bottom w:val="none" w:sz="0" w:space="0"/>
            <w:right w:val="none" w:sz="0" w:space="0"/>
          </w:pgBorders>
          <w:pgNumType w:fmt="decimal" w:start="1"/>
          <w:cols w:space="720" w:num="1"/>
        </w:sectPr>
      </w:pPr>
      <w:r>
        <w:rPr>
          <w:rFonts w:ascii="宋体" w:hAnsi="宋体" w:eastAsia="宋体" w:cs="宋体"/>
          <w:color w:val="000000" w:themeColor="text1"/>
          <w:spacing w:val="-14"/>
          <w:sz w:val="28"/>
          <w:szCs w:val="28"/>
          <w14:textOutline w14:w="5103" w14:cap="sq" w14:cmpd="sng">
            <w14:solidFill>
              <w14:srgbClr w14:val="000000"/>
            </w14:solidFill>
            <w14:prstDash w14:val="solid"/>
            <w14:bevel/>
          </w14:textOutline>
          <w14:textFill>
            <w14:solidFill>
              <w14:schemeClr w14:val="tx1"/>
            </w14:solidFill>
          </w14:textFill>
        </w:rPr>
        <w:t>制定</w:t>
      </w:r>
      <w:r>
        <w:rPr>
          <w:rFonts w:ascii="宋体" w:hAnsi="宋体" w:eastAsia="宋体" w:cs="宋体"/>
          <w:color w:val="000000" w:themeColor="text1"/>
          <w:spacing w:val="-8"/>
          <w:sz w:val="28"/>
          <w:szCs w:val="28"/>
          <w14:textOutline w14:w="5103" w14:cap="sq" w14:cmpd="sng">
            <w14:solidFill>
              <w14:srgbClr w14:val="000000"/>
            </w14:solidFill>
            <w14:prstDash w14:val="solid"/>
            <w14:bevel/>
          </w14:textOutline>
          <w14:textFill>
            <w14:solidFill>
              <w14:schemeClr w14:val="tx1"/>
            </w14:solidFill>
          </w14:textFill>
        </w:rPr>
        <w:t>日</w:t>
      </w:r>
      <w:r>
        <w:rPr>
          <w:rFonts w:ascii="宋体" w:hAnsi="宋体" w:eastAsia="宋体" w:cs="宋体"/>
          <w:color w:val="000000" w:themeColor="text1"/>
          <w:spacing w:val="-7"/>
          <w:sz w:val="28"/>
          <w:szCs w:val="28"/>
          <w14:textOutline w14:w="5103" w14:cap="sq" w14:cmpd="sng">
            <w14:solidFill>
              <w14:srgbClr w14:val="000000"/>
            </w14:solidFill>
            <w14:prstDash w14:val="solid"/>
            <w14:bevel/>
          </w14:textOutline>
          <w14:textFill>
            <w14:solidFill>
              <w14:schemeClr w14:val="tx1"/>
            </w14:solidFill>
          </w14:textFill>
        </w:rPr>
        <w:t>期</w:t>
      </w:r>
      <w:r>
        <w:rPr>
          <w:rFonts w:hint="eastAsia" w:ascii="宋体" w:hAnsi="宋体" w:eastAsia="宋体" w:cs="宋体"/>
          <w:color w:val="000000" w:themeColor="text1"/>
          <w:spacing w:val="-7"/>
          <w:sz w:val="28"/>
          <w:szCs w:val="28"/>
          <w:lang w:eastAsia="zh-CN"/>
          <w14:textOutline w14:w="5103" w14:cap="sq" w14:cmpd="sng">
            <w14:solidFill>
              <w14:srgbClr w14:val="000000"/>
            </w14:solidFill>
            <w14:prstDash w14:val="solid"/>
            <w14:bevel/>
          </w14:textOutline>
          <w14:textFill>
            <w14:solidFill>
              <w14:schemeClr w14:val="tx1"/>
            </w14:solidFill>
          </w14:textFill>
        </w:rPr>
        <w:t>：</w:t>
      </w:r>
      <w:r>
        <w:rPr>
          <w:rFonts w:ascii="宋体" w:hAnsi="宋体" w:eastAsia="宋体" w:cs="宋体"/>
          <w:color w:val="000000" w:themeColor="text1"/>
          <w:spacing w:val="-7"/>
          <w:sz w:val="28"/>
          <w:szCs w:val="28"/>
          <w14:textOutline w14:w="5103" w14:cap="sq" w14:cmpd="sng">
            <w14:solidFill>
              <w14:srgbClr w14:val="000000"/>
            </w14:solidFill>
            <w14:prstDash w14:val="solid"/>
            <w14:bevel/>
          </w14:textOutline>
          <w14:textFill>
            <w14:solidFill>
              <w14:schemeClr w14:val="tx1"/>
            </w14:solidFill>
          </w14:textFill>
        </w:rPr>
        <w:t>2023年</w:t>
      </w:r>
      <w:r>
        <w:rPr>
          <w:rFonts w:hint="eastAsia" w:ascii="宋体" w:hAnsi="宋体" w:eastAsia="宋体" w:cs="宋体"/>
          <w:color w:val="000000" w:themeColor="text1"/>
          <w:spacing w:val="-12"/>
          <w:sz w:val="28"/>
          <w:szCs w:val="28"/>
          <w:lang w:val="en-US" w:eastAsia="zh-CN"/>
          <w14:textOutline w14:w="5103" w14:cap="sq" w14:cmpd="sng">
            <w14:solidFill>
              <w14:srgbClr w14:val="000000"/>
            </w14:solidFill>
            <w14:prstDash w14:val="solid"/>
            <w14:bevel/>
          </w14:textOutline>
          <w14:textFill>
            <w14:solidFill>
              <w14:schemeClr w14:val="tx1"/>
            </w14:solidFill>
          </w14:textFill>
        </w:rPr>
        <w:t>7月20日</w:t>
      </w:r>
    </w:p>
    <w:p>
      <w:pPr>
        <w:keepNext w:val="0"/>
        <w:keepLines w:val="0"/>
        <w:pageBreakBefore w:val="0"/>
        <w:numPr>
          <w:ilvl w:val="0"/>
          <w:numId w:val="0"/>
        </w:numPr>
        <w:kinsoku/>
        <w:wordWrap/>
        <w:overflowPunct/>
        <w:topLinePunct w:val="0"/>
        <w:autoSpaceDE/>
        <w:bidi w:val="0"/>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一、专业名称及代码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专业名称：中医康复技术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专业代码：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720408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专业类别：中医药类</w:t>
      </w:r>
    </w:p>
    <w:p>
      <w:pPr>
        <w:keepNext w:val="0"/>
        <w:keepLines w:val="0"/>
        <w:pageBreakBefore w:val="0"/>
        <w:numPr>
          <w:ilvl w:val="0"/>
          <w:numId w:val="0"/>
        </w:numPr>
        <w:kinsoku/>
        <w:wordWrap/>
        <w:overflowPunct/>
        <w:topLinePunct w:val="0"/>
        <w:autoSpaceDE/>
        <w:bidi w:val="0"/>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二、入学要求</w:t>
      </w:r>
    </w:p>
    <w:p>
      <w:pPr>
        <w:keepNext w:val="0"/>
        <w:keepLines w:val="0"/>
        <w:pageBreakBefore w:val="0"/>
        <w:numPr>
          <w:ilvl w:val="0"/>
          <w:numId w:val="0"/>
        </w:numPr>
        <w:kinsoku/>
        <w:wordWrap/>
        <w:overflowPunct/>
        <w:topLinePunct w:val="0"/>
        <w:autoSpaceDE/>
        <w:bidi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初中毕业生或具有同等学力者</w:t>
      </w:r>
    </w:p>
    <w:p>
      <w:pPr>
        <w:keepNext w:val="0"/>
        <w:keepLines w:val="0"/>
        <w:pageBreakBefore w:val="0"/>
        <w:numPr>
          <w:ilvl w:val="0"/>
          <w:numId w:val="0"/>
        </w:numPr>
        <w:kinsoku/>
        <w:wordWrap/>
        <w:overflowPunct/>
        <w:topLinePunct w:val="0"/>
        <w:autoSpaceDE/>
        <w:bidi w:val="0"/>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三、修业年限</w:t>
      </w:r>
    </w:p>
    <w:p>
      <w:pPr>
        <w:keepNext w:val="0"/>
        <w:keepLines w:val="0"/>
        <w:pageBreakBefore w:val="0"/>
        <w:numPr>
          <w:ilvl w:val="0"/>
          <w:numId w:val="0"/>
        </w:numPr>
        <w:kinsoku/>
        <w:wordWrap/>
        <w:overflowPunct/>
        <w:topLinePunct w:val="0"/>
        <w:autoSpaceDE/>
        <w:bidi w:val="0"/>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3年</w:t>
      </w:r>
    </w:p>
    <w:p>
      <w:pPr>
        <w:keepNext w:val="0"/>
        <w:keepLines w:val="0"/>
        <w:pageBreakBefore w:val="0"/>
        <w:numPr>
          <w:ilvl w:val="0"/>
          <w:numId w:val="0"/>
        </w:numPr>
        <w:kinsoku/>
        <w:wordWrap/>
        <w:overflowPunct/>
        <w:topLinePunct w:val="0"/>
        <w:autoSpaceDE/>
        <w:bidi w:val="0"/>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lang w:val="en-US" w:eastAsia="zh-CN"/>
          <w14:textFill>
            <w14:solidFill>
              <w14:schemeClr w14:val="tx1"/>
            </w14:solidFill>
          </w14:textFill>
        </w:rPr>
        <w:t>职业面向</w:t>
      </w:r>
    </w:p>
    <w:p>
      <w:pPr>
        <w:keepNext w:val="0"/>
        <w:keepLines w:val="0"/>
        <w:pageBreakBefore w:val="0"/>
        <w:numPr>
          <w:ilvl w:val="0"/>
          <w:numId w:val="0"/>
        </w:numPr>
        <w:kinsoku/>
        <w:wordWrap/>
        <w:overflowPunct/>
        <w:topLinePunct w:val="0"/>
        <w:autoSpaceDE/>
        <w:bidi w:val="0"/>
        <w:ind w:firstLine="688" w:firstLineChars="200"/>
        <w:rPr>
          <w:rFonts w:hint="eastAsia" w:ascii="楷体" w:hAnsi="楷体" w:eastAsia="楷体" w:cs="楷体"/>
          <w:color w:val="000000" w:themeColor="text1"/>
          <w:spacing w:val="12"/>
          <w:sz w:val="32"/>
          <w:szCs w:val="32"/>
          <w:lang w:eastAsia="zh-CN"/>
          <w14:textFill>
            <w14:solidFill>
              <w14:schemeClr w14:val="tx1"/>
            </w14:solidFill>
          </w14:textFill>
        </w:rPr>
      </w:pPr>
      <w:r>
        <w:rPr>
          <w:rFonts w:hint="eastAsia" w:ascii="楷体" w:hAnsi="楷体" w:eastAsia="楷体" w:cs="楷体"/>
          <w:snapToGrid w:val="0"/>
          <w:color w:val="000000" w:themeColor="text1"/>
          <w:spacing w:val="12"/>
          <w:kern w:val="0"/>
          <w:sz w:val="32"/>
          <w:szCs w:val="32"/>
          <w:lang w:eastAsia="zh-CN"/>
          <w14:textFill>
            <w14:solidFill>
              <w14:schemeClr w14:val="tx1"/>
            </w14:solidFill>
          </w14:textFill>
        </w:rPr>
        <w:t>（一）</w:t>
      </w:r>
      <w:r>
        <w:rPr>
          <w:rFonts w:hint="eastAsia" w:ascii="楷体" w:hAnsi="楷体" w:eastAsia="楷体" w:cs="楷体"/>
          <w:color w:val="000000" w:themeColor="text1"/>
          <w:spacing w:val="12"/>
          <w:sz w:val="32"/>
          <w:szCs w:val="32"/>
          <w:lang w:eastAsia="zh-CN"/>
          <w14:textFill>
            <w14:solidFill>
              <w14:schemeClr w14:val="tx1"/>
            </w14:solidFill>
          </w14:textFill>
        </w:rPr>
        <w:t>专业在行业、企业中的调研情况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行业现状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1.1行业规模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中医康复技术专业行业随着人们对健康需求的不断提高而快速发展。据统计，目前国内中医康复技术专业市场规模已达到数百亿元，且呈现出逐年增长的趋势。这一市场的增长主要得益于人们对中医康复技术的认可和需求的增加，以及政府对中医康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技术</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产业的支持。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1.2行业热点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当前，中医康复技术专业行业的热点主要集中在以下几个方面：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1.2.1智能化康复技术的推广：随着人工智能技术的发展，越来越多的中医康复机构开始引入智能化中医康复技术，以提高康复效果和减轻医生的工作负担。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1.2.2融合中医药特色的康复方法：中医药在康复领域有着独特的优势，不少机构正在探索融合中医药特色的康复方法，如中药敷贴、针灸、推拿等。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1.2.3个性化康复方案的制定：针对不同患者的病情和身体状况，中医康复机构开始制定个性化的康复方案，以满足患者的个性化需求。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1.3行业发展趋势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中医康复技术行业未来将呈现以下发展趋势：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1.3.1服务模式多样化：随着人们对健康需求的不断提高，中医康复服务模式将更加多样化，如社区康复、家庭康复、医院康复等。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1.3.2技术水平提升：随着科学技术的飞速发展，中医康复技术将更加精准、智能，从而提高康复效果。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1.3.3专业人才队伍壮大：随着中医康复技术的发展，对专业人才的需求将不断增长，未来将有更多的专业人才加入到中医康复行业。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1.4行业竞争格局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目前，中医康复技术专业行业的竞争格局相对分散，市场参与者较多，但尚未形成具有绝对优势的领导型企业。同时，行业内的竞争也主要集中在服务水平、技术水平和品牌影响力等方面。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1.5行业痛点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中医康复技术专业行业存在的痛点主要包括：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1.5.1专业人才短缺：目前中医康复技术高水平的专业人才较为短缺，制约了中医康复技术的发展。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1.5.2技术研发不足：尽管中医康复技术已经取得了一定的成果，但在技术研发方面还存在较大的不足，如缺乏系统的理论体系和标准化的操作流程。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1.5.3服务质量不稳定：由于中医康复技术专业性强，服务过程需要高标准的专业性和责任心，但部分机构的服务质量存在不稳定的情况，影响了患者的康复效果。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针对以上痛点，中医康复技术行业需要加强人才培养和技术研发，提高服务质量和水平，以满足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市场</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需求和期待。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1.6行业政策环境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政府对中医康复技术行业的政策支持力度不断加大。近年来，国家出台了一系列政策法规，鼓励和支持中医康复技术的发展，如《关于促进中医药传承创新发展的意见》、《中医药发展战略规划纲要（2016-2030年）》等。同时，各地也纷纷出台了相应的政策措施，为中医康复技术专业行业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不断</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发展提供了有力保障。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1.7行业商业模式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中医康复技术专业行业的商业模式主要分为以下几种：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7.1</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服务模式：中医康复机构通过提供康复服务获</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得</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益</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，如针灸、推拿、中药敷贴等。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2销售模式：中医康复机构通过销售康复设备、器材、药品等获</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得</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益</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3租赁模式：中医康复机构通过租赁康复设备、场地等获</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得</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益</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4技术服务模式：中医康复机构提供技术咨询、技术转让、技术服务等获</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得</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益</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以上是中医康复技术行业的现状分析，总体来看，该行业呈现出良好的发展态势，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随着们对中医康复技术的认同感不断攀升，将对人才需求、技术要求及服务质量等方面会有更高的期望和要求，所以中医康复技术行业有更大的发展前景。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人才需求状况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2.1人才需求背景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随着人们健康意识的提高，中医康复技术逐渐受到广泛关注。在国内外医疗市场上，对中医康复技术人才的需求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也</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逐渐增加，尤其是具备专业技能和实践经验的中医康复人才。这一需求的增加主要源于以下几个方面：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人口老龄化：随着人口老龄化进程的加速，康复医疗的需求量不断增加。中医康复技术在老年病、慢性病以及康复治疗等方面具有独特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疗效</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深受中老年人喜爱</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因此市场需求量逐年上升。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医疗体制改革：</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随着</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医疗体制改革的深入推进，使得社会对中医康复技术的需求逐</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年</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增加。政府鼓励社会资本进入医疗市场，推动康复医疗服务的普及和发展。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2.1.</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3健康观念转变：人们健康观念的转变，使得越来越多的人开始关注康复医疗。在疾病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预防</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和康复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治疗</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过程中，</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人们逐渐</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中医药的预防效果</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和术后康复效果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有了全新的认识和喜爱</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从而</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推动了中医康复技术的发展。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2.2人才市场现状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目前，中医康复技术人才市场存在以下特点：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1人才短缺：由于中医康复技术人才的培养周期长、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技术技能</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要求高，导致市场上专业人才供给不足。尤其是在高端人才市场上，具有丰富经验和高级技能的中医康复人才更是稀缺。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市场供需不平衡：市场需求量的增加与人才供给不足的矛盾，导致中医康复技术人才市场供需不平衡。许多医疗机构因缺乏合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格</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的中医康复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技术</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人才，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远远不能</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满足患者需求。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3人才流动趋势明显：由于各地医疗水平和薪资待遇的差异，中医康复人才呈现出向大城市、高端医院流动的趋势。这</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给</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中小城市和基层医疗机构的康复技术水平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和发展带来了一定的局限性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3.1</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专业背景：中医康复技术人才应具备中医或相关专业背景，如针灸推拿、康复治疗等。此外，了解相关医学知识、具备跨学科知识储备的人才更受欢迎。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2.3.2</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实践经验：用人单位注重应聘者的实践经验，要求具备一定的临床或康复实践经历。有相关岗位工作经验的应聘者在招聘中具有较大优势。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2.3.3</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技能证书：中医康复技术人才需要考取相关的职业资格证书，如康复师、针灸师等。具备高级证书的人才更受用人单位欢迎。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2.3.4</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综合素质：除了专业技能外，用人单位还关注人才的综合素质，如沟通能力、团队协作能力、责任心等。优秀的中医康复技术人才需要具备良好的医患沟通技巧和团队合作精神。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2.4发展趋势和前景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随着医疗市场的不断发展和人们健康观念的转变，中医康复技术人才的需求量和市场地位将进一步提高。未来，中医康复技术人才市场将呈现以下发展趋势：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2.4.1需求量将持续增加：随着老龄化进程的加速和医疗技术的进步，中医康复技术人才的需求量将逐年增加。特别是在慢性病康复、亚健康调理等领域，中医康复技术将发挥重要作用。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2.4.2市场供给将逐渐增加：随着政府对中医教育的重视和社会对中医康复技术的认可度提高，中医康复专业的人才培养将得到加强。这将促使市场上供给量增加，缓解人才短缺问题。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2.4.3人才流动将更加活跃：随着医疗市场的开放和区域医疗水平的提高，中医康复人才将有更多选择机会。人才流动将更加活跃，优秀人才将向更高层次、更广领域拓展。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2.4.4技术创新将推动行业发展：随着科技的不断进步，中医康复技术将与现代医学深度融合，产生更多技术创新。这将为中医康复行业的发展提供强大动力，满足人们更高的健康需求。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总之，中医康复技术人才在未来医疗市场中具有广阔的发展前景。面对市场需求和人才竞争，中医康复技术人才需要不断提升自身专业技能和综合素质，以适应市场需求和行业发展趋势。同时，政府、教育机构和社会各界应共同努力，加大对中医康复教育的投入和支持，为培养更多的优秀中医康复技术人才提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val="en-US" w:eastAsia="zh-CN"/>
          <w14:textFill>
            <w14:solidFill>
              <w14:schemeClr w14:val="tx1"/>
            </w14:solidFill>
          </w14:textFill>
        </w:rPr>
        <w:t>职业面向表</w:t>
      </w:r>
    </w:p>
    <w:tbl>
      <w:tblPr>
        <w:tblStyle w:val="6"/>
        <w:tblpPr w:leftFromText="180" w:rightFromText="180" w:vertAnchor="text" w:horzAnchor="page" w:tblpX="1376" w:tblpY="93"/>
        <w:tblOverlap w:val="never"/>
        <w:tblW w:w="958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1"/>
        <w:gridCol w:w="994"/>
        <w:gridCol w:w="1058"/>
        <w:gridCol w:w="1190"/>
        <w:gridCol w:w="1677"/>
        <w:gridCol w:w="1742"/>
        <w:gridCol w:w="16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1241" w:type="dxa"/>
            <w:vAlign w:val="top"/>
          </w:tcPr>
          <w:p>
            <w:pPr>
              <w:spacing w:before="83" w:line="244" w:lineRule="auto"/>
              <w:ind w:left="115" w:right="168"/>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9"/>
                <w:sz w:val="24"/>
                <w:szCs w:val="24"/>
                <w14:textFill>
                  <w14:solidFill>
                    <w14:schemeClr w14:val="tx1"/>
                  </w14:solidFill>
                </w14:textFill>
              </w:rPr>
              <w:t>所</w:t>
            </w:r>
            <w:r>
              <w:rPr>
                <w:rFonts w:ascii="宋体" w:hAnsi="宋体" w:eastAsia="宋体" w:cs="宋体"/>
                <w:color w:val="000000" w:themeColor="text1"/>
                <w:spacing w:val="7"/>
                <w:sz w:val="24"/>
                <w:szCs w:val="24"/>
                <w14:textFill>
                  <w14:solidFill>
                    <w14:schemeClr w14:val="tx1"/>
                  </w14:solidFill>
                </w14:textFill>
              </w:rPr>
              <w:t>属</w:t>
            </w:r>
            <w:r>
              <w:rPr>
                <w:rFonts w:hint="eastAsia" w:ascii="宋体" w:hAnsi="宋体" w:eastAsia="宋体" w:cs="宋体"/>
                <w:color w:val="000000" w:themeColor="text1"/>
                <w:spacing w:val="7"/>
                <w:sz w:val="24"/>
                <w:szCs w:val="24"/>
                <w:lang w:val="en-US" w:eastAsia="zh-CN"/>
                <w14:textFill>
                  <w14:solidFill>
                    <w14:schemeClr w14:val="tx1"/>
                  </w14:solidFill>
                </w14:textFill>
              </w:rPr>
              <w:t>专</w:t>
            </w:r>
            <w:r>
              <w:rPr>
                <w:rFonts w:ascii="宋体" w:hAnsi="宋体" w:eastAsia="宋体" w:cs="宋体"/>
                <w:color w:val="000000" w:themeColor="text1"/>
                <w:spacing w:val="7"/>
                <w:sz w:val="24"/>
                <w:szCs w:val="24"/>
                <w14:textFill>
                  <w14:solidFill>
                    <w14:schemeClr w14:val="tx1"/>
                  </w14:solidFill>
                </w14:textFill>
              </w:rPr>
              <w:t>业大</w:t>
            </w:r>
            <w:r>
              <w:rPr>
                <w:rFonts w:ascii="宋体" w:hAnsi="宋体" w:eastAsia="宋体" w:cs="宋体"/>
                <w:color w:val="000000" w:themeColor="text1"/>
                <w:spacing w:val="6"/>
                <w:sz w:val="24"/>
                <w:szCs w:val="24"/>
                <w14:textFill>
                  <w14:solidFill>
                    <w14:schemeClr w14:val="tx1"/>
                  </w14:solidFill>
                </w14:textFill>
              </w:rPr>
              <w:t>类 (代</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
                <w:sz w:val="24"/>
                <w:szCs w:val="24"/>
                <w14:textFill>
                  <w14:solidFill>
                    <w14:schemeClr w14:val="tx1"/>
                  </w14:solidFill>
                </w14:textFill>
              </w:rPr>
              <w:t>码</w:t>
            </w:r>
            <w:r>
              <w:rPr>
                <w:rFonts w:ascii="宋体" w:hAnsi="宋体" w:eastAsia="宋体" w:cs="宋体"/>
                <w:color w:val="000000" w:themeColor="text1"/>
                <w:sz w:val="24"/>
                <w:szCs w:val="24"/>
                <w14:textFill>
                  <w14:solidFill>
                    <w14:schemeClr w14:val="tx1"/>
                  </w14:solidFill>
                </w14:textFill>
              </w:rPr>
              <w:t>)</w:t>
            </w:r>
          </w:p>
        </w:tc>
        <w:tc>
          <w:tcPr>
            <w:tcW w:w="994" w:type="dxa"/>
            <w:vAlign w:val="top"/>
          </w:tcPr>
          <w:p>
            <w:pPr>
              <w:spacing w:before="39" w:line="251" w:lineRule="auto"/>
              <w:ind w:right="106"/>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9"/>
                <w:sz w:val="24"/>
                <w:szCs w:val="24"/>
                <w14:textFill>
                  <w14:solidFill>
                    <w14:schemeClr w14:val="tx1"/>
                  </w14:solidFill>
                </w14:textFill>
              </w:rPr>
              <w:t>所</w:t>
            </w:r>
            <w:r>
              <w:rPr>
                <w:rFonts w:ascii="宋体" w:hAnsi="宋体" w:eastAsia="宋体" w:cs="宋体"/>
                <w:color w:val="000000" w:themeColor="text1"/>
                <w:spacing w:val="7"/>
                <w:sz w:val="24"/>
                <w:szCs w:val="24"/>
                <w14:textFill>
                  <w14:solidFill>
                    <w14:schemeClr w14:val="tx1"/>
                  </w14:solidFill>
                </w14:textFill>
              </w:rPr>
              <w:t>属</w:t>
            </w:r>
            <w:r>
              <w:rPr>
                <w:rFonts w:hint="eastAsia" w:ascii="宋体" w:hAnsi="宋体" w:eastAsia="宋体" w:cs="宋体"/>
                <w:color w:val="000000" w:themeColor="text1"/>
                <w:spacing w:val="7"/>
                <w:sz w:val="24"/>
                <w:szCs w:val="24"/>
                <w:lang w:val="en-US" w:eastAsia="zh-CN"/>
                <w14:textFill>
                  <w14:solidFill>
                    <w14:schemeClr w14:val="tx1"/>
                  </w14:solidFill>
                </w14:textFill>
              </w:rPr>
              <w:t>专</w:t>
            </w:r>
            <w:r>
              <w:rPr>
                <w:rFonts w:ascii="宋体" w:hAnsi="宋体" w:eastAsia="宋体" w:cs="宋体"/>
                <w:color w:val="000000" w:themeColor="text1"/>
                <w:spacing w:val="7"/>
                <w:sz w:val="24"/>
                <w:szCs w:val="24"/>
                <w14:textFill>
                  <w14:solidFill>
                    <w14:schemeClr w14:val="tx1"/>
                  </w14:solidFill>
                </w14:textFill>
              </w:rPr>
              <w:t>业</w:t>
            </w:r>
            <w:r>
              <w:rPr>
                <w:rFonts w:ascii="宋体" w:hAnsi="宋体" w:eastAsia="宋体" w:cs="宋体"/>
                <w:color w:val="000000" w:themeColor="text1"/>
                <w:spacing w:val="6"/>
                <w:sz w:val="24"/>
                <w:szCs w:val="24"/>
                <w14:textFill>
                  <w14:solidFill>
                    <w14:schemeClr w14:val="tx1"/>
                  </w14:solidFill>
                </w14:textFill>
              </w:rPr>
              <w:t>类 (代</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
                <w:sz w:val="24"/>
                <w:szCs w:val="24"/>
                <w14:textFill>
                  <w14:solidFill>
                    <w14:schemeClr w14:val="tx1"/>
                  </w14:solidFill>
                </w14:textFill>
              </w:rPr>
              <w:t>码</w:t>
            </w:r>
            <w:r>
              <w:rPr>
                <w:rFonts w:ascii="宋体" w:hAnsi="宋体" w:eastAsia="宋体" w:cs="宋体"/>
                <w:color w:val="000000" w:themeColor="text1"/>
                <w:sz w:val="24"/>
                <w:szCs w:val="24"/>
                <w14:textFill>
                  <w14:solidFill>
                    <w14:schemeClr w14:val="tx1"/>
                  </w14:solidFill>
                </w14:textFill>
              </w:rPr>
              <w:t>)</w:t>
            </w:r>
          </w:p>
        </w:tc>
        <w:tc>
          <w:tcPr>
            <w:tcW w:w="1058" w:type="dxa"/>
            <w:vAlign w:val="top"/>
          </w:tcPr>
          <w:p>
            <w:pPr>
              <w:spacing w:before="82" w:line="241" w:lineRule="auto"/>
              <w:ind w:left="112"/>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7"/>
                <w:sz w:val="24"/>
                <w:szCs w:val="24"/>
                <w14:textFill>
                  <w14:solidFill>
                    <w14:schemeClr w14:val="tx1"/>
                  </w14:solidFill>
                </w14:textFill>
              </w:rPr>
              <w:t>对应行</w:t>
            </w:r>
          </w:p>
          <w:p>
            <w:pPr>
              <w:spacing w:line="226" w:lineRule="auto"/>
              <w:ind w:left="112"/>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业</w:t>
            </w:r>
            <w:r>
              <w:rPr>
                <w:rFonts w:ascii="宋体" w:hAnsi="宋体" w:eastAsia="宋体" w:cs="宋体"/>
                <w:color w:val="000000" w:themeColor="text1"/>
                <w:spacing w:val="5"/>
                <w:sz w:val="24"/>
                <w:szCs w:val="24"/>
                <w14:textFill>
                  <w14:solidFill>
                    <w14:schemeClr w14:val="tx1"/>
                  </w14:solidFill>
                </w14:textFill>
              </w:rPr>
              <w:t xml:space="preserve"> (代</w:t>
            </w:r>
          </w:p>
          <w:p>
            <w:pPr>
              <w:spacing w:before="17" w:line="231" w:lineRule="auto"/>
              <w:ind w:left="112"/>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码</w:t>
            </w:r>
            <w:r>
              <w:rPr>
                <w:rFonts w:ascii="宋体" w:hAnsi="宋体" w:eastAsia="宋体" w:cs="宋体"/>
                <w:color w:val="000000" w:themeColor="text1"/>
                <w:sz w:val="24"/>
                <w:szCs w:val="24"/>
                <w14:textFill>
                  <w14:solidFill>
                    <w14:schemeClr w14:val="tx1"/>
                  </w14:solidFill>
                </w14:textFill>
              </w:rPr>
              <w:t>)</w:t>
            </w:r>
          </w:p>
        </w:tc>
        <w:tc>
          <w:tcPr>
            <w:tcW w:w="1190" w:type="dxa"/>
            <w:vAlign w:val="top"/>
          </w:tcPr>
          <w:p>
            <w:pPr>
              <w:spacing w:before="82" w:line="241" w:lineRule="auto"/>
              <w:ind w:left="354" w:right="120" w:hanging="238"/>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7"/>
                <w:sz w:val="24"/>
                <w:szCs w:val="24"/>
                <w14:textFill>
                  <w14:solidFill>
                    <w14:schemeClr w14:val="tx1"/>
                  </w14:solidFill>
                </w14:textFill>
              </w:rPr>
              <w:t>主要职业</w:t>
            </w:r>
            <w:r>
              <w:rPr>
                <w:rFonts w:ascii="宋体" w:hAnsi="宋体" w:eastAsia="宋体" w:cs="宋体"/>
                <w:color w:val="000000" w:themeColor="text1"/>
                <w:spacing w:val="5"/>
                <w:sz w:val="24"/>
                <w:szCs w:val="24"/>
                <w14:textFill>
                  <w14:solidFill>
                    <w14:schemeClr w14:val="tx1"/>
                  </w14:solidFill>
                </w14:textFill>
              </w:rPr>
              <w:t>类别</w:t>
            </w:r>
          </w:p>
          <w:p>
            <w:pPr>
              <w:spacing w:line="226" w:lineRule="auto"/>
              <w:ind w:left="125"/>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1"/>
                <w:sz w:val="24"/>
                <w:szCs w:val="24"/>
                <w14:textFill>
                  <w14:solidFill>
                    <w14:schemeClr w14:val="tx1"/>
                  </w14:solidFill>
                </w14:textFill>
              </w:rPr>
              <w:t>(代码)</w:t>
            </w:r>
          </w:p>
        </w:tc>
        <w:tc>
          <w:tcPr>
            <w:tcW w:w="1677" w:type="dxa"/>
            <w:vAlign w:val="top"/>
          </w:tcPr>
          <w:p>
            <w:pPr>
              <w:tabs>
                <w:tab w:val="left" w:pos="241"/>
              </w:tabs>
              <w:spacing w:before="83" w:line="244" w:lineRule="auto"/>
              <w:ind w:left="115" w:right="126"/>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主要岗位类别</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ab/>
            </w:r>
            <w:r>
              <w:rPr>
                <w:rFonts w:ascii="宋体" w:hAnsi="宋体" w:eastAsia="宋体" w:cs="宋体"/>
                <w:color w:val="000000" w:themeColor="text1"/>
                <w:spacing w:val="6"/>
                <w:sz w:val="24"/>
                <w:szCs w:val="24"/>
                <w14:textFill>
                  <w14:solidFill>
                    <w14:schemeClr w14:val="tx1"/>
                  </w14:solidFill>
                </w14:textFill>
              </w:rPr>
              <w:t>(或技术</w:t>
            </w:r>
            <w:r>
              <w:rPr>
                <w:rFonts w:ascii="宋体" w:hAnsi="宋体" w:eastAsia="宋体" w:cs="宋体"/>
                <w:color w:val="000000" w:themeColor="text1"/>
                <w:spacing w:val="5"/>
                <w:sz w:val="24"/>
                <w:szCs w:val="24"/>
                <w14:textFill>
                  <w14:solidFill>
                    <w14:schemeClr w14:val="tx1"/>
                  </w14:solidFill>
                </w14:textFill>
              </w:rPr>
              <w:t>领</w:t>
            </w:r>
            <w:r>
              <w:rPr>
                <w:rFonts w:ascii="宋体" w:hAnsi="宋体" w:eastAsia="宋体" w:cs="宋体"/>
                <w:color w:val="000000" w:themeColor="text1"/>
                <w:spacing w:val="-1"/>
                <w:sz w:val="24"/>
                <w:szCs w:val="24"/>
                <w14:textFill>
                  <w14:solidFill>
                    <w14:schemeClr w14:val="tx1"/>
                  </w14:solidFill>
                </w14:textFill>
              </w:rPr>
              <w:t>域</w:t>
            </w:r>
            <w:r>
              <w:rPr>
                <w:rFonts w:ascii="宋体" w:hAnsi="宋体" w:eastAsia="宋体" w:cs="宋体"/>
                <w:color w:val="000000" w:themeColor="text1"/>
                <w:sz w:val="24"/>
                <w:szCs w:val="24"/>
                <w14:textFill>
                  <w14:solidFill>
                    <w14:schemeClr w14:val="tx1"/>
                  </w14:solidFill>
                </w14:textFill>
              </w:rPr>
              <w:t>)</w:t>
            </w:r>
          </w:p>
        </w:tc>
        <w:tc>
          <w:tcPr>
            <w:tcW w:w="1742" w:type="dxa"/>
            <w:vAlign w:val="top"/>
          </w:tcPr>
          <w:p>
            <w:pPr>
              <w:spacing w:before="83" w:line="244" w:lineRule="auto"/>
              <w:ind w:left="117" w:right="191" w:hanging="1"/>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9"/>
                <w:sz w:val="24"/>
                <w:szCs w:val="24"/>
                <w14:textFill>
                  <w14:solidFill>
                    <w14:schemeClr w14:val="tx1"/>
                  </w14:solidFill>
                </w14:textFill>
              </w:rPr>
              <w:t>职</w:t>
            </w:r>
            <w:r>
              <w:rPr>
                <w:rFonts w:ascii="宋体" w:hAnsi="宋体" w:eastAsia="宋体" w:cs="宋体"/>
                <w:color w:val="000000" w:themeColor="text1"/>
                <w:spacing w:val="8"/>
                <w:sz w:val="24"/>
                <w:szCs w:val="24"/>
                <w14:textFill>
                  <w14:solidFill>
                    <w14:schemeClr w14:val="tx1"/>
                  </w14:solidFill>
                </w14:textFill>
              </w:rPr>
              <w:t>业资格证书</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8"/>
                <w:sz w:val="24"/>
                <w:szCs w:val="24"/>
                <w14:textFill>
                  <w14:solidFill>
                    <w14:schemeClr w14:val="tx1"/>
                  </w14:solidFill>
                </w14:textFill>
              </w:rPr>
              <w:t>或技能等级</w:t>
            </w:r>
            <w:r>
              <w:rPr>
                <w:rFonts w:ascii="宋体" w:hAnsi="宋体" w:eastAsia="宋体" w:cs="宋体"/>
                <w:color w:val="000000" w:themeColor="text1"/>
                <w:spacing w:val="7"/>
                <w:sz w:val="24"/>
                <w:szCs w:val="24"/>
                <w14:textFill>
                  <w14:solidFill>
                    <w14:schemeClr w14:val="tx1"/>
                  </w14:solidFill>
                </w14:textFill>
              </w:rPr>
              <w:t>证</w:t>
            </w:r>
            <w:r>
              <w:rPr>
                <w:rFonts w:ascii="宋体" w:hAnsi="宋体" w:eastAsia="宋体" w:cs="宋体"/>
                <w:color w:val="000000" w:themeColor="text1"/>
                <w:sz w:val="24"/>
                <w:szCs w:val="24"/>
                <w14:textFill>
                  <w14:solidFill>
                    <w14:schemeClr w14:val="tx1"/>
                  </w14:solidFill>
                </w14:textFill>
              </w:rPr>
              <w:t xml:space="preserve"> 书</w:t>
            </w:r>
          </w:p>
        </w:tc>
        <w:tc>
          <w:tcPr>
            <w:tcW w:w="1686" w:type="dxa"/>
            <w:vAlign w:val="top"/>
          </w:tcPr>
          <w:p>
            <w:pPr>
              <w:spacing w:line="306" w:lineRule="auto"/>
              <w:jc w:val="both"/>
              <w:rPr>
                <w:rFonts w:ascii="Arial"/>
                <w:color w:val="000000" w:themeColor="text1"/>
                <w:sz w:val="24"/>
                <w:szCs w:val="24"/>
                <w14:textFill>
                  <w14:solidFill>
                    <w14:schemeClr w14:val="tx1"/>
                  </w14:solidFill>
                </w14:textFill>
              </w:rPr>
            </w:pPr>
          </w:p>
          <w:p>
            <w:pPr>
              <w:spacing w:before="74" w:line="229" w:lineRule="auto"/>
              <w:ind w:left="121"/>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1"/>
                <w:sz w:val="24"/>
                <w:szCs w:val="24"/>
                <w14:textFill>
                  <w14:solidFill>
                    <w14:schemeClr w14:val="tx1"/>
                  </w14:solidFill>
                </w14:textFill>
              </w:rPr>
              <w:t>行</w:t>
            </w:r>
            <w:r>
              <w:rPr>
                <w:rFonts w:ascii="宋体" w:hAnsi="宋体" w:eastAsia="宋体" w:cs="宋体"/>
                <w:color w:val="000000" w:themeColor="text1"/>
                <w:spacing w:val="7"/>
                <w:sz w:val="24"/>
                <w:szCs w:val="24"/>
                <w14:textFill>
                  <w14:solidFill>
                    <w14:schemeClr w14:val="tx1"/>
                  </w14:solidFill>
                </w14:textFill>
              </w:rPr>
              <w:t>业企业标准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1" w:hRule="atLeast"/>
        </w:trPr>
        <w:tc>
          <w:tcPr>
            <w:tcW w:w="1241" w:type="dxa"/>
            <w:vAlign w:val="center"/>
          </w:tcPr>
          <w:p>
            <w:pPr>
              <w:spacing w:before="75" w:line="245" w:lineRule="auto"/>
              <w:ind w:left="116" w:right="168" w:firstLine="11"/>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35"/>
                <w:sz w:val="24"/>
                <w:szCs w:val="24"/>
                <w:lang w:val="en-US" w:eastAsia="zh-CN"/>
                <w14:textFill>
                  <w14:solidFill>
                    <w14:schemeClr w14:val="tx1"/>
                  </w14:solidFill>
                </w14:textFill>
              </w:rPr>
              <w:t>医药卫生大类（72）</w:t>
            </w:r>
          </w:p>
        </w:tc>
        <w:tc>
          <w:tcPr>
            <w:tcW w:w="994" w:type="dxa"/>
            <w:vAlign w:val="center"/>
          </w:tcPr>
          <w:p>
            <w:pPr>
              <w:spacing w:before="251" w:line="244" w:lineRule="auto"/>
              <w:ind w:right="164"/>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中医药类（7204）</w:t>
            </w:r>
          </w:p>
        </w:tc>
        <w:tc>
          <w:tcPr>
            <w:tcW w:w="1058" w:type="dxa"/>
            <w:vAlign w:val="center"/>
          </w:tcPr>
          <w:p>
            <w:pPr>
              <w:spacing w:before="36" w:line="236" w:lineRule="auto"/>
              <w:ind w:left="110" w:right="9" w:firstLine="14"/>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Q84</w:t>
            </w:r>
          </w:p>
        </w:tc>
        <w:tc>
          <w:tcPr>
            <w:tcW w:w="1190" w:type="dxa"/>
            <w:vAlign w:val="center"/>
          </w:tcPr>
          <w:p>
            <w:pPr>
              <w:tabs>
                <w:tab w:val="left" w:pos="240"/>
              </w:tabs>
              <w:spacing w:before="309" w:line="244" w:lineRule="auto"/>
              <w:ind w:left="113" w:right="120" w:firstLine="12"/>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保健服务人员（41004）</w:t>
            </w:r>
          </w:p>
        </w:tc>
        <w:tc>
          <w:tcPr>
            <w:tcW w:w="1677" w:type="dxa"/>
            <w:vAlign w:val="center"/>
          </w:tcPr>
          <w:p>
            <w:pPr>
              <w:tabs>
                <w:tab w:val="left" w:pos="241"/>
              </w:tabs>
              <w:spacing w:before="36" w:line="236" w:lineRule="auto"/>
              <w:ind w:left="114" w:right="126" w:firstLine="1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29"/>
                <w:sz w:val="24"/>
                <w:szCs w:val="24"/>
                <w:lang w:val="en-US" w:eastAsia="zh-CN"/>
                <w14:textFill>
                  <w14:solidFill>
                    <w14:schemeClr w14:val="tx1"/>
                  </w14:solidFill>
                </w14:textFill>
              </w:rPr>
              <w:t>保健按摩师（4-10-04-02）</w:t>
            </w:r>
          </w:p>
        </w:tc>
        <w:tc>
          <w:tcPr>
            <w:tcW w:w="1742" w:type="dxa"/>
            <w:vAlign w:val="center"/>
          </w:tcPr>
          <w:p>
            <w:pPr>
              <w:spacing w:before="1" w:line="254" w:lineRule="auto"/>
              <w:ind w:left="137" w:right="3" w:firstLine="9"/>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29"/>
                <w:sz w:val="24"/>
                <w:szCs w:val="24"/>
                <w:lang w:val="en-US" w:eastAsia="zh-CN"/>
                <w14:textFill>
                  <w14:solidFill>
                    <w14:schemeClr w14:val="tx1"/>
                  </w14:solidFill>
                </w14:textFill>
              </w:rPr>
              <w:t>保健按摩师</w:t>
            </w:r>
          </w:p>
        </w:tc>
        <w:tc>
          <w:tcPr>
            <w:tcW w:w="1686" w:type="dxa"/>
            <w:vAlign w:val="center"/>
          </w:tcPr>
          <w:p>
            <w:pPr>
              <w:jc w:val="center"/>
              <w:rPr>
                <w:rFonts w:ascii="Arial"/>
                <w:color w:val="000000" w:themeColor="text1"/>
                <w:sz w:val="24"/>
                <w:szCs w:val="24"/>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lang w:val="en-US" w:eastAsia="zh-CN"/>
          <w14:textFill>
            <w14:solidFill>
              <w14:schemeClr w14:val="tx1"/>
            </w14:solidFill>
          </w14:textFill>
        </w:rPr>
        <w:t>专业培养目标与培养规格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（一）培养目标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培养系统掌握中医学基本理论知识和基本技能，适应现代中医学发展和高等中医教育需要，具备良好的人文和自然科学素养、</w:t>
      </w:r>
      <w:r>
        <w:rPr>
          <w:rFonts w:hint="eastAsia" w:ascii="仿宋_GB2312" w:hAnsi="仿宋_GB2312" w:eastAsia="仿宋_GB2312" w:cs="仿宋_GB2312"/>
          <w:color w:val="000000" w:themeColor="text1"/>
          <w:sz w:val="32"/>
          <w:szCs w:val="32"/>
          <w:lang w:eastAsia="zh-CN"/>
          <w14:textFill>
            <w14:solidFill>
              <w14:schemeClr w14:val="tx1"/>
            </w14:solidFill>
          </w14:textFill>
        </w:rPr>
        <w:t>扎</w:t>
      </w:r>
      <w:r>
        <w:rPr>
          <w:rFonts w:hint="eastAsia" w:ascii="仿宋_GB2312" w:hAnsi="仿宋_GB2312" w:eastAsia="仿宋_GB2312" w:cs="仿宋_GB2312"/>
          <w:color w:val="000000" w:themeColor="text1"/>
          <w:sz w:val="32"/>
          <w:szCs w:val="32"/>
          <w14:textFill>
            <w14:solidFill>
              <w14:schemeClr w14:val="tx1"/>
            </w14:solidFill>
          </w14:textFill>
        </w:rPr>
        <w:t>实的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中医</w:t>
      </w:r>
      <w:r>
        <w:rPr>
          <w:rFonts w:hint="eastAsia" w:ascii="仿宋_GB2312" w:hAnsi="仿宋_GB2312" w:eastAsia="仿宋_GB2312" w:cs="仿宋_GB2312"/>
          <w:color w:val="000000" w:themeColor="text1"/>
          <w:sz w:val="32"/>
          <w:szCs w:val="32"/>
          <w14:textFill>
            <w14:solidFill>
              <w14:schemeClr w14:val="tx1"/>
            </w14:solidFill>
          </w14:textFill>
        </w:rPr>
        <w:t>学基本理论和基本技能、一定的中药学及预防医学相关知识，具有较强临床思维能力和临床实践能力的中医</w:t>
      </w:r>
      <w:r>
        <w:rPr>
          <w:rFonts w:hint="eastAsia" w:ascii="仿宋_GB2312" w:hAnsi="仿宋_GB2312" w:eastAsia="仿宋_GB2312" w:cs="仿宋_GB2312"/>
          <w:color w:val="000000" w:themeColor="text1"/>
          <w:sz w:val="32"/>
          <w:szCs w:val="32"/>
          <w:lang w:eastAsia="zh-CN"/>
          <w14:textFill>
            <w14:solidFill>
              <w14:schemeClr w14:val="tx1"/>
            </w14:solidFill>
          </w14:textFill>
        </w:rPr>
        <w:t>康复技术专业</w:t>
      </w:r>
      <w:r>
        <w:rPr>
          <w:rFonts w:hint="eastAsia" w:ascii="仿宋_GB2312" w:hAnsi="仿宋_GB2312" w:eastAsia="仿宋_GB2312" w:cs="仿宋_GB2312"/>
          <w:color w:val="000000" w:themeColor="text1"/>
          <w:sz w:val="32"/>
          <w:szCs w:val="32"/>
          <w14:textFill>
            <w14:solidFill>
              <w14:schemeClr w14:val="tx1"/>
            </w14:solidFill>
          </w14:textFill>
        </w:rPr>
        <w:t>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val="en-US" w:eastAsia="zh-CN"/>
          <w14:textFill>
            <w14:solidFill>
              <w14:schemeClr w14:val="tx1"/>
            </w14:solidFill>
          </w14:textFill>
        </w:rPr>
        <w:t>培养规格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本专业培养的人才应具有以下素质、知识和能力。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1.具有良好的职业道德，能自觉遵守法律法规和企事业单位规章制度。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2.具有医学伦理观念和医疗安全意识。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3.具有良好的人文精神，珍视生命尊重患者，能够将预防疾病、诊治疾病和促进健康作为职业责任。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4.具有认真负责的职业态度和严谨、细致的工作作风，具有良好的合作意识和团队精神。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5.具有健康的体魄、健全的人格和良好的心理素质。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1.第一学期以基础医学学科为主，即中医基础理论、解剖学基础等，多由专门的学科老师负责不同的学科教授。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2.第二学期重视自主诊断能力，具有能够诊断基础疾病并评级，将多种康复技术结合在一起，形成了一套完整的康复评估体系。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3.第三学期将传统康复治疗技术及现代康复治疗技术融入到整个康复治疗过程中，包括推拿治疗、运动治疗等，并逐渐形成了一套完整的康复医学体系；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4.第四学期则是将中医康复技术融入到整个实践操作当中，包括针灸治疗、物理因子、康复心理等，形成了一套完整的健康管理体系。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5.第五至第六学期，进行实际岗位实习实践，实际进入一线诊疗场所进行临床预估判断。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具有运用推拿、灸法、拔罐、刮痧等技术进行中医康复治疗的能力；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2</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具有运用中药熏蒸、中药外敷、食药养生等技术进行中医康复治疗的能力；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3</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具有运用太极拳、太极剑、八段锦、五禽戏等传统运动技术指导服务对象进行 康复锻炼的能力；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具有运用阴阳、五行、藏象、整体观念等中医基础知识进行初步体质辨识的能力；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5</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具有运用徒手肌力评定、关节活动度测量、肌张力评定等技术进行康复评定的能力；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6</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具有运用运动疗法、物理因子疗法、作业疗法等技术进行康复治疗的能力；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7</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具有指导患者进行日常活动、训练的能力。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color w:val="000000" w:themeColor="text1"/>
          <w:sz w:val="32"/>
          <w:szCs w:val="32"/>
          <w14:textFill>
            <w14:solidFill>
              <w14:schemeClr w14:val="tx1"/>
            </w14:solidFill>
          </w14:textFill>
        </w:rPr>
        <w:t>具有适应中医康复产业发展的信息技术、数字技术等应用能力；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9</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熟悉中医康复技术专业相关法律法规，具有依法从事工作的能力。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10</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 xml:space="preserve">具有终身学习和可持续发展的能力。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（4）证书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证书中职业证书要同专业相关，职业水平证不低于学历层次的要求，其中专业有职业资格准入证的取证率必须为 100%</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p>
    <w:tbl>
      <w:tblPr>
        <w:tblStyle w:val="6"/>
        <w:tblW w:w="918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6"/>
        <w:gridCol w:w="1872"/>
        <w:gridCol w:w="1015"/>
        <w:gridCol w:w="3703"/>
        <w:gridCol w:w="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jc w:val="center"/>
        </w:trPr>
        <w:tc>
          <w:tcPr>
            <w:tcW w:w="1706" w:type="dxa"/>
            <w:tcBorders>
              <w:bottom w:val="single" w:color="000000" w:sz="2" w:space="0"/>
            </w:tcBorders>
            <w:vAlign w:val="top"/>
          </w:tcPr>
          <w:p>
            <w:pPr>
              <w:spacing w:before="278" w:line="227" w:lineRule="auto"/>
              <w:jc w:val="center"/>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9"/>
                <w:sz w:val="23"/>
                <w:szCs w:val="23"/>
                <w14:textOutline w14:w="4358" w14:cap="sq" w14:cmpd="sng">
                  <w14:solidFill>
                    <w14:srgbClr w14:val="000000"/>
                  </w14:solidFill>
                  <w14:prstDash w14:val="solid"/>
                  <w14:bevel/>
                </w14:textOutline>
                <w14:textFill>
                  <w14:solidFill>
                    <w14:schemeClr w14:val="tx1"/>
                  </w14:solidFill>
                </w14:textFill>
              </w:rPr>
              <w:t>证</w:t>
            </w:r>
            <w:r>
              <w:rPr>
                <w:rFonts w:ascii="宋体" w:hAnsi="宋体" w:eastAsia="宋体" w:cs="宋体"/>
                <w:color w:val="000000" w:themeColor="text1"/>
                <w:spacing w:val="8"/>
                <w:sz w:val="23"/>
                <w:szCs w:val="23"/>
                <w14:textOutline w14:w="4358" w14:cap="sq" w14:cmpd="sng">
                  <w14:solidFill>
                    <w14:srgbClr w14:val="000000"/>
                  </w14:solidFill>
                  <w14:prstDash w14:val="solid"/>
                  <w14:bevel/>
                </w14:textOutline>
                <w14:textFill>
                  <w14:solidFill>
                    <w14:schemeClr w14:val="tx1"/>
                  </w14:solidFill>
                </w14:textFill>
              </w:rPr>
              <w:t>书类别</w:t>
            </w:r>
          </w:p>
        </w:tc>
        <w:tc>
          <w:tcPr>
            <w:tcW w:w="1872" w:type="dxa"/>
            <w:tcBorders>
              <w:bottom w:val="single" w:color="000000" w:sz="2" w:space="0"/>
            </w:tcBorders>
            <w:vAlign w:val="top"/>
          </w:tcPr>
          <w:p>
            <w:pPr>
              <w:spacing w:before="278" w:line="227" w:lineRule="auto"/>
              <w:jc w:val="center"/>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9"/>
                <w:sz w:val="23"/>
                <w:szCs w:val="23"/>
                <w14:textOutline w14:w="4358" w14:cap="sq" w14:cmpd="sng">
                  <w14:solidFill>
                    <w14:srgbClr w14:val="000000"/>
                  </w14:solidFill>
                  <w14:prstDash w14:val="solid"/>
                  <w14:bevel/>
                </w14:textOutline>
                <w14:textFill>
                  <w14:solidFill>
                    <w14:schemeClr w14:val="tx1"/>
                  </w14:solidFill>
                </w14:textFill>
              </w:rPr>
              <w:t>证</w:t>
            </w:r>
            <w:r>
              <w:rPr>
                <w:rFonts w:ascii="宋体" w:hAnsi="宋体" w:eastAsia="宋体" w:cs="宋体"/>
                <w:color w:val="000000" w:themeColor="text1"/>
                <w:spacing w:val="8"/>
                <w:sz w:val="23"/>
                <w:szCs w:val="23"/>
                <w14:textOutline w14:w="4358" w14:cap="sq" w14:cmpd="sng">
                  <w14:solidFill>
                    <w14:srgbClr w14:val="000000"/>
                  </w14:solidFill>
                  <w14:prstDash w14:val="solid"/>
                  <w14:bevel/>
                </w14:textOutline>
                <w14:textFill>
                  <w14:solidFill>
                    <w14:schemeClr w14:val="tx1"/>
                  </w14:solidFill>
                </w14:textFill>
              </w:rPr>
              <w:t>书名称</w:t>
            </w:r>
          </w:p>
        </w:tc>
        <w:tc>
          <w:tcPr>
            <w:tcW w:w="1015" w:type="dxa"/>
            <w:tcBorders>
              <w:bottom w:val="single" w:color="000000" w:sz="2" w:space="0"/>
            </w:tcBorders>
            <w:vAlign w:val="top"/>
          </w:tcPr>
          <w:p>
            <w:pPr>
              <w:spacing w:before="223" w:line="228" w:lineRule="auto"/>
              <w:jc w:val="center"/>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6"/>
                <w:sz w:val="23"/>
                <w:szCs w:val="23"/>
                <w14:textOutline w14:w="4358" w14:cap="sq" w14:cmpd="sng">
                  <w14:solidFill>
                    <w14:srgbClr w14:val="000000"/>
                  </w14:solidFill>
                  <w14:prstDash w14:val="solid"/>
                  <w14:bevel/>
                </w14:textOutline>
                <w14:textFill>
                  <w14:solidFill>
                    <w14:schemeClr w14:val="tx1"/>
                  </w14:solidFill>
                </w14:textFill>
              </w:rPr>
              <w:t>等</w:t>
            </w:r>
            <w:r>
              <w:rPr>
                <w:rFonts w:ascii="宋体" w:hAnsi="宋体" w:eastAsia="宋体" w:cs="宋体"/>
                <w:color w:val="000000" w:themeColor="text1"/>
                <w:spacing w:val="5"/>
                <w:sz w:val="23"/>
                <w:szCs w:val="23"/>
                <w14:textFill>
                  <w14:solidFill>
                    <w14:schemeClr w14:val="tx1"/>
                  </w14:solidFill>
                </w14:textFill>
              </w:rPr>
              <w:t xml:space="preserve"> </w:t>
            </w:r>
            <w:r>
              <w:rPr>
                <w:rFonts w:ascii="宋体" w:hAnsi="宋体" w:eastAsia="宋体" w:cs="宋体"/>
                <w:color w:val="000000" w:themeColor="text1"/>
                <w:spacing w:val="5"/>
                <w:sz w:val="23"/>
                <w:szCs w:val="23"/>
                <w14:textOutline w14:w="4358" w14:cap="sq" w14:cmpd="sng">
                  <w14:solidFill>
                    <w14:srgbClr w14:val="000000"/>
                  </w14:solidFill>
                  <w14:prstDash w14:val="solid"/>
                  <w14:bevel/>
                </w14:textOutline>
                <w14:textFill>
                  <w14:solidFill>
                    <w14:schemeClr w14:val="tx1"/>
                  </w14:solidFill>
                </w14:textFill>
              </w:rPr>
              <w:t>级</w:t>
            </w:r>
          </w:p>
        </w:tc>
        <w:tc>
          <w:tcPr>
            <w:tcW w:w="3703" w:type="dxa"/>
            <w:tcBorders>
              <w:bottom w:val="single" w:color="000000" w:sz="2" w:space="0"/>
            </w:tcBorders>
            <w:vAlign w:val="top"/>
          </w:tcPr>
          <w:p>
            <w:pPr>
              <w:spacing w:before="280" w:line="229" w:lineRule="auto"/>
              <w:jc w:val="center"/>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Outline w14:w="4358" w14:cap="sq" w14:cmpd="sng">
                  <w14:solidFill>
                    <w14:srgbClr w14:val="000000"/>
                  </w14:solidFill>
                  <w14:prstDash w14:val="solid"/>
                  <w14:bevel/>
                </w14:textOutline>
                <w14:textFill>
                  <w14:solidFill>
                    <w14:schemeClr w14:val="tx1"/>
                  </w14:solidFill>
                </w14:textFill>
              </w:rPr>
              <w:t>发</w:t>
            </w:r>
            <w:r>
              <w:rPr>
                <w:rFonts w:ascii="宋体" w:hAnsi="宋体" w:eastAsia="宋体" w:cs="宋体"/>
                <w:color w:val="000000" w:themeColor="text1"/>
                <w:spacing w:val="7"/>
                <w:sz w:val="23"/>
                <w:szCs w:val="23"/>
                <w14:textOutline w14:w="4358" w14:cap="sq" w14:cmpd="sng">
                  <w14:solidFill>
                    <w14:srgbClr w14:val="000000"/>
                  </w14:solidFill>
                  <w14:prstDash w14:val="solid"/>
                  <w14:bevel/>
                </w14:textOutline>
                <w14:textFill>
                  <w14:solidFill>
                    <w14:schemeClr w14:val="tx1"/>
                  </w14:solidFill>
                </w14:textFill>
              </w:rPr>
              <w:t>证单位</w:t>
            </w:r>
          </w:p>
        </w:tc>
        <w:tc>
          <w:tcPr>
            <w:tcW w:w="888" w:type="dxa"/>
            <w:tcBorders>
              <w:bottom w:val="single" w:color="000000" w:sz="2" w:space="0"/>
            </w:tcBorders>
            <w:vAlign w:val="top"/>
          </w:tcPr>
          <w:p>
            <w:pPr>
              <w:spacing w:before="104" w:line="210" w:lineRule="auto"/>
              <w:ind w:right="8"/>
              <w:jc w:val="center"/>
              <w:rPr>
                <w:rFonts w:hint="eastAsia" w:ascii="宋体" w:hAnsi="宋体" w:eastAsia="宋体" w:cs="宋体"/>
                <w:color w:val="000000" w:themeColor="text1"/>
                <w:sz w:val="23"/>
                <w:szCs w:val="23"/>
                <w:lang w:val="en-US" w:eastAsia="zh-CN"/>
                <w14:textFill>
                  <w14:solidFill>
                    <w14:schemeClr w14:val="tx1"/>
                  </w14:solidFill>
                </w14:textFill>
              </w:rPr>
            </w:pPr>
            <w:r>
              <w:rPr>
                <w:rFonts w:hint="eastAsia" w:ascii="宋体" w:hAnsi="宋体" w:eastAsia="宋体" w:cs="宋体"/>
                <w:b/>
                <w:bCs/>
                <w:color w:val="000000" w:themeColor="text1"/>
                <w:sz w:val="23"/>
                <w:szCs w:val="23"/>
                <w:lang w:val="en-US" w:eastAsia="zh-CN"/>
                <w14:textFill>
                  <w14:solidFill>
                    <w14:schemeClr w14:val="tx1"/>
                  </w14:solidFill>
                </w14:textFill>
              </w:rPr>
              <w:t>取证率（%）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jc w:val="center"/>
        </w:trPr>
        <w:tc>
          <w:tcPr>
            <w:tcW w:w="1706" w:type="dxa"/>
            <w:vMerge w:val="restart"/>
            <w:tcBorders>
              <w:top w:val="single" w:color="000000" w:sz="2" w:space="0"/>
              <w:bottom w:val="single" w:color="000000" w:sz="2" w:space="0"/>
            </w:tcBorders>
            <w:vAlign w:val="center"/>
          </w:tcPr>
          <w:p>
            <w:pPr>
              <w:spacing w:before="139" w:line="420" w:lineRule="exact"/>
              <w:ind w:left="119"/>
              <w:jc w:val="center"/>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8"/>
                <w:position w:val="13"/>
                <w:sz w:val="23"/>
                <w:szCs w:val="23"/>
                <w14:textFill>
                  <w14:solidFill>
                    <w14:schemeClr w14:val="tx1"/>
                  </w14:solidFill>
                </w14:textFill>
              </w:rPr>
              <w:t>素</w:t>
            </w:r>
            <w:r>
              <w:rPr>
                <w:rFonts w:ascii="宋体" w:hAnsi="宋体" w:eastAsia="宋体" w:cs="宋体"/>
                <w:color w:val="000000" w:themeColor="text1"/>
                <w:spacing w:val="15"/>
                <w:position w:val="13"/>
                <w:sz w:val="23"/>
                <w:szCs w:val="23"/>
                <w14:textFill>
                  <w14:solidFill>
                    <w14:schemeClr w14:val="tx1"/>
                  </w14:solidFill>
                </w14:textFill>
              </w:rPr>
              <w:t>质通用能力</w:t>
            </w:r>
          </w:p>
          <w:p>
            <w:pPr>
              <w:spacing w:line="227" w:lineRule="auto"/>
              <w:ind w:left="359"/>
              <w:jc w:val="both"/>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7"/>
                <w:sz w:val="23"/>
                <w:szCs w:val="23"/>
                <w14:textFill>
                  <w14:solidFill>
                    <w14:schemeClr w14:val="tx1"/>
                  </w14:solidFill>
                </w14:textFill>
              </w:rPr>
              <w:t>水平证</w:t>
            </w:r>
            <w:r>
              <w:rPr>
                <w:rFonts w:ascii="宋体" w:hAnsi="宋体" w:eastAsia="宋体" w:cs="宋体"/>
                <w:color w:val="000000" w:themeColor="text1"/>
                <w:spacing w:val="6"/>
                <w:sz w:val="23"/>
                <w:szCs w:val="23"/>
                <w14:textFill>
                  <w14:solidFill>
                    <w14:schemeClr w14:val="tx1"/>
                  </w14:solidFill>
                </w14:textFill>
              </w:rPr>
              <w:t>书</w:t>
            </w:r>
          </w:p>
        </w:tc>
        <w:tc>
          <w:tcPr>
            <w:tcW w:w="1872"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普通话登记证书</w:t>
            </w:r>
          </w:p>
        </w:tc>
        <w:tc>
          <w:tcPr>
            <w:tcW w:w="1015"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二乙及以上</w:t>
            </w:r>
          </w:p>
        </w:tc>
        <w:tc>
          <w:tcPr>
            <w:tcW w:w="3703"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贵州省语言文字工作委员会</w:t>
            </w:r>
          </w:p>
        </w:tc>
        <w:tc>
          <w:tcPr>
            <w:tcW w:w="888"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jc w:val="center"/>
        </w:trPr>
        <w:tc>
          <w:tcPr>
            <w:tcW w:w="1706" w:type="dxa"/>
            <w:tcBorders>
              <w:top w:val="single" w:color="000000" w:sz="2" w:space="0"/>
              <w:bottom w:val="single" w:color="000000" w:sz="2" w:space="0"/>
            </w:tcBorders>
            <w:vAlign w:val="center"/>
          </w:tcPr>
          <w:p>
            <w:pPr>
              <w:spacing w:before="134" w:line="420" w:lineRule="exact"/>
              <w:ind w:left="357"/>
              <w:jc w:val="both"/>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position w:val="13"/>
                <w:sz w:val="23"/>
                <w:szCs w:val="23"/>
                <w14:textFill>
                  <w14:solidFill>
                    <w14:schemeClr w14:val="tx1"/>
                  </w14:solidFill>
                </w14:textFill>
              </w:rPr>
              <w:t>职</w:t>
            </w:r>
            <w:r>
              <w:rPr>
                <w:rFonts w:ascii="宋体" w:hAnsi="宋体" w:eastAsia="宋体" w:cs="宋体"/>
                <w:color w:val="000000" w:themeColor="text1"/>
                <w:spacing w:val="7"/>
                <w:position w:val="13"/>
                <w:sz w:val="23"/>
                <w:szCs w:val="23"/>
                <w14:textFill>
                  <w14:solidFill>
                    <w14:schemeClr w14:val="tx1"/>
                  </w14:solidFill>
                </w14:textFill>
              </w:rPr>
              <w:t>业水平</w:t>
            </w:r>
          </w:p>
          <w:p>
            <w:pPr>
              <w:spacing w:line="227" w:lineRule="auto"/>
              <w:ind w:left="596"/>
              <w:jc w:val="both"/>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7"/>
                <w:sz w:val="23"/>
                <w:szCs w:val="23"/>
                <w14:textFill>
                  <w14:solidFill>
                    <w14:schemeClr w14:val="tx1"/>
                  </w14:solidFill>
                </w14:textFill>
              </w:rPr>
              <w:t>证</w:t>
            </w:r>
            <w:r>
              <w:rPr>
                <w:rFonts w:ascii="宋体" w:hAnsi="宋体" w:eastAsia="宋体" w:cs="宋体"/>
                <w:color w:val="000000" w:themeColor="text1"/>
                <w:spacing w:val="6"/>
                <w:sz w:val="23"/>
                <w:szCs w:val="23"/>
                <w14:textFill>
                  <w14:solidFill>
                    <w14:schemeClr w14:val="tx1"/>
                  </w14:solidFill>
                </w14:textFill>
              </w:rPr>
              <w:t xml:space="preserve"> 书</w:t>
            </w:r>
          </w:p>
        </w:tc>
        <w:tc>
          <w:tcPr>
            <w:tcW w:w="1872"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保健按摩师证书</w:t>
            </w:r>
          </w:p>
        </w:tc>
        <w:tc>
          <w:tcPr>
            <w:tcW w:w="1015"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五级及以上</w:t>
            </w:r>
          </w:p>
        </w:tc>
        <w:tc>
          <w:tcPr>
            <w:tcW w:w="3703" w:type="dxa"/>
            <w:tcBorders>
              <w:top w:val="single" w:color="000000" w:sz="2" w:space="0"/>
              <w:bottom w:val="single" w:color="000000" w:sz="2"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eastAsia="zh-CN"/>
                <w14:textFill>
                  <w14:solidFill>
                    <w14:schemeClr w14:val="tx1"/>
                  </w14:solidFill>
                </w14:textFill>
              </w:rPr>
              <w:t>贵阳市人力资源与社会保障局</w:t>
            </w:r>
          </w:p>
        </w:tc>
        <w:tc>
          <w:tcPr>
            <w:tcW w:w="888" w:type="dxa"/>
            <w:tcBorders>
              <w:top w:val="single" w:color="000000" w:sz="2" w:space="0"/>
              <w:bottom w:val="single" w:color="000000" w:sz="2" w:space="0"/>
            </w:tcBorders>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六、课程</w:t>
      </w:r>
    </w:p>
    <w:tbl>
      <w:tblPr>
        <w:tblStyle w:val="4"/>
        <w:tblW w:w="89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9"/>
        <w:gridCol w:w="1405"/>
        <w:gridCol w:w="1100"/>
        <w:gridCol w:w="1864"/>
        <w:gridCol w:w="1100"/>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课程性质</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课程属性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总学时</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课内实践学时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占比</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必修</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公共基础课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1006</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216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eastAsia="zh-CN"/>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占总课时的1/3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专业基础课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93"/>
              </w:tabs>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专业核心课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468</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
              </w:tabs>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234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综合实训</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504</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504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岗位实习</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504</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504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小计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2698</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1554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eastAsia="zh-CN"/>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选修</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专业选修课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小计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理实总学时</w:t>
            </w:r>
          </w:p>
        </w:tc>
        <w:tc>
          <w:tcPr>
            <w:tcW w:w="62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实习实践总学时及占比</w:t>
            </w:r>
          </w:p>
        </w:tc>
        <w:tc>
          <w:tcPr>
            <w:tcW w:w="2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1698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53.0%</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占总学时的50%以上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选修课总学时及占比</w:t>
            </w:r>
          </w:p>
        </w:tc>
        <w:tc>
          <w:tcPr>
            <w:tcW w:w="2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360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11.2%</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占总学时的10%以上</w:t>
            </w:r>
          </w:p>
        </w:tc>
      </w:tr>
    </w:tbl>
    <w:p>
      <w:pPr>
        <w:numPr>
          <w:ilvl w:val="0"/>
          <w:numId w:val="0"/>
        </w:numPr>
        <w:ind w:firstLine="640" w:firstLineChars="200"/>
        <w:rPr>
          <w:rFonts w:hint="eastAsia" w:ascii="黑体" w:hAnsi="黑体" w:eastAsia="黑体" w:cs="黑体"/>
          <w:snapToGrid w:val="0"/>
          <w:color w:val="000000" w:themeColor="text1"/>
          <w:kern w:val="0"/>
          <w:sz w:val="32"/>
          <w:szCs w:val="32"/>
          <w:lang w:val="en-US" w:eastAsia="zh-CN"/>
          <w14:textFill>
            <w14:solidFill>
              <w14:schemeClr w14:val="tx1"/>
            </w14:solidFill>
          </w14:textFill>
        </w:rPr>
      </w:pPr>
    </w:p>
    <w:p>
      <w:pPr>
        <w:numPr>
          <w:ilvl w:val="0"/>
          <w:numId w:val="0"/>
        </w:numPr>
        <w:ind w:firstLine="640" w:firstLineChars="200"/>
        <w:rPr>
          <w:rFonts w:hint="eastAsia" w:ascii="黑体" w:hAnsi="黑体" w:eastAsia="黑体" w:cs="黑体"/>
          <w:snapToGrid w:val="0"/>
          <w:color w:val="000000" w:themeColor="text1"/>
          <w:kern w:val="0"/>
          <w:sz w:val="32"/>
          <w:szCs w:val="32"/>
          <w:lang w:val="en-US" w:eastAsia="zh-CN"/>
          <w14:textFill>
            <w14:solidFill>
              <w14:schemeClr w14:val="tx1"/>
            </w14:solidFill>
          </w14:textFill>
        </w:rPr>
      </w:pPr>
    </w:p>
    <w:p>
      <w:pPr>
        <w:numPr>
          <w:ilvl w:val="0"/>
          <w:numId w:val="0"/>
        </w:numPr>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kern w:val="0"/>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lang w:val="en-US" w:eastAsia="zh-CN"/>
          <w14:textFill>
            <w14:solidFill>
              <w14:schemeClr w14:val="tx1"/>
            </w14:solidFill>
          </w14:textFill>
        </w:rPr>
        <w:t>课程设置、及要求</w:t>
      </w: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专业课程分为公共基础课和专业课，公共基础课包括德育课、文化课、体育与健康、公共艺术及其他自然科学和人文科学类基础课。分为公共基础必修、选修两类课；专业课包括专业基础课、专业核心课和专业选修课，实习实训是专业技能教学的重要内容、含校内外实训、毕业实习等多种形式。</w:t>
      </w: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val="en-US" w:eastAsia="zh-CN"/>
          <w14:textFill>
            <w14:solidFill>
              <w14:schemeClr w14:val="tx1"/>
            </w14:solidFill>
          </w14:textFill>
        </w:rPr>
        <w:t>公共基础课</w:t>
      </w:r>
    </w:p>
    <w:tbl>
      <w:tblPr>
        <w:tblStyle w:val="4"/>
        <w:tblW w:w="8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966"/>
        <w:gridCol w:w="2265"/>
        <w:gridCol w:w="2344"/>
        <w:gridCol w:w="763"/>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课程名称</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课程目标</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内容和教学要求</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学时分配</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开设学期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军训、入学教育</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培养学生“认同、职业精神、法治意识、健全人格、公共参与”的思想学科核心素养。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心理健康</w:t>
            </w:r>
          </w:p>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与职业生涯</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培养学生“认同、职业精神、法治意识、健全人格、公共参与”的思想学科核心素养。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哲学与人生</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培养学生“认同、职业精神、法治意识、健全人格、公共参与”的思想学科核心素养。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职业道德与法治</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培养学生“认同、职业精神、法治意识、健全人格、公共参与”的思想学科核心素养。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语文</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培养学生“语言理解与应用、思维发展与提升、审美发现与鉴赏、文化传承与参与”的语文学科核心素养。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数学</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培养学生“运算、直观想象、数据分析、逻辑推理、数学抽象建模”的数学学科核心素养。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信息技术</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培养学生计算机应用的实际操作能力和文字处理、数据处理和信息获取能力。</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108</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体育与健康</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培养学生“运动能力、健康行为、体育品格”的体育与健康学科核心素养。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历史</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培养学生“唯物史观、时空观念、史料实证、历史解释、家国情怀”的历史学科核心素养。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艺术</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增强学生文化自觉和文化自信，培养学生艺术欣赏能力，提高学生文化品位和审美素质。</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中国特色社会主义</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培养学生“认同、职业精神、法治意识、健全人格、公共参与”的思想学科核心素养。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英语</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培养学生“语言应用能力，文化鉴赏能力，思维活跃能力，学习提升能力”的英语学科核心素养。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依据国家《中等职业职业学校课程标准》开设，并与专业实际与行业发展密切结合。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习近平新时代中国特色社会主义思想学生读本</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培养学生“认同、职业精神、法治意识、健全人格、公共参与”的政治学科核心素养。</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依据国家相关文件精神开设，并与专业实际与行业发展密切结合。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w:t>
            </w:r>
          </w:p>
        </w:tc>
        <w:tc>
          <w:tcPr>
            <w:tcW w:w="1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贵州省生态文明教育</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培养学生家国情怀，同时意识到生态对于经济发展的重要性和如何保护和促进生态文明。</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依据贵州省教育厅相关文件精神开设，并与专业实际与行业发展密切结合。</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15</w:t>
            </w:r>
          </w:p>
        </w:tc>
        <w:tc>
          <w:tcPr>
            <w:tcW w:w="1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化学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培养学生</w:t>
            </w:r>
            <w:r>
              <w:rPr>
                <w:rFonts w:hint="eastAsia" w:ascii="宋体" w:hAnsi="宋体" w:eastAsia="宋体" w:cs="宋体"/>
                <w:color w:val="000000" w:themeColor="text1"/>
                <w:sz w:val="24"/>
                <w:szCs w:val="24"/>
                <w14:textFill>
                  <w14:solidFill>
                    <w14:schemeClr w14:val="tx1"/>
                  </w14:solidFill>
                </w14:textFill>
              </w:rPr>
              <w:t>初步认识物质的微观构成、物质的性质与用途之间的关系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了解化学变化的基本特征、化学与社会和技术的相互联系，并能分析有关的简单问题；形成最基本的化学概念和基本的化学实验技能，能设计和完成简单的化学实验。</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依据国家《中等职业职业学校课程标准》</w:t>
            </w:r>
          </w:p>
          <w:p>
            <w:pPr>
              <w:jc w:val="left"/>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开设，并与专业实际与行业发展密切结合。</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36</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1</w:t>
            </w:r>
          </w:p>
        </w:tc>
      </w:tr>
    </w:tbl>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（二）</w:t>
      </w:r>
      <w:r>
        <w:rPr>
          <w:rFonts w:hint="eastAsia" w:ascii="楷体" w:hAnsi="楷体" w:eastAsia="楷体" w:cs="楷体"/>
          <w:color w:val="000000" w:themeColor="text1"/>
          <w:sz w:val="32"/>
          <w:szCs w:val="32"/>
          <w:lang w:val="en-US" w:eastAsia="zh-CN"/>
          <w14:textFill>
            <w14:solidFill>
              <w14:schemeClr w14:val="tx1"/>
            </w14:solidFill>
          </w14:textFill>
        </w:rPr>
        <w:t>公共选修课</w:t>
      </w:r>
    </w:p>
    <w:tbl>
      <w:tblPr>
        <w:tblStyle w:val="4"/>
        <w:tblW w:w="9817" w:type="dxa"/>
        <w:jc w:val="center"/>
        <w:tblLayout w:type="fixed"/>
        <w:tblCellMar>
          <w:top w:w="0" w:type="dxa"/>
          <w:left w:w="10" w:type="dxa"/>
          <w:bottom w:w="0" w:type="dxa"/>
          <w:right w:w="10" w:type="dxa"/>
        </w:tblCellMar>
      </w:tblPr>
      <w:tblGrid>
        <w:gridCol w:w="625"/>
        <w:gridCol w:w="1798"/>
        <w:gridCol w:w="5152"/>
        <w:gridCol w:w="1121"/>
        <w:gridCol w:w="1121"/>
      </w:tblGrid>
      <w:tr>
        <w:tblPrEx>
          <w:tblCellMar>
            <w:top w:w="0" w:type="dxa"/>
            <w:left w:w="10" w:type="dxa"/>
            <w:bottom w:w="0" w:type="dxa"/>
            <w:right w:w="10" w:type="dxa"/>
          </w:tblCellMar>
        </w:tblPrEx>
        <w:trPr>
          <w:trHeight w:val="1031" w:hRule="exact"/>
          <w:jc w:val="center"/>
        </w:trPr>
        <w:tc>
          <w:tcPr>
            <w:tcW w:w="62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0"/>
                <w:w w:val="100"/>
                <w:position w:val="0"/>
                <w:sz w:val="24"/>
                <w:szCs w:val="24"/>
                <w14:textFill>
                  <w14:solidFill>
                    <w14:schemeClr w14:val="tx1"/>
                  </w14:solidFill>
                </w14:textFill>
              </w:rPr>
              <w:t>序号</w:t>
            </w:r>
          </w:p>
        </w:tc>
        <w:tc>
          <w:tcPr>
            <w:tcW w:w="17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righ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0"/>
                <w:w w:val="100"/>
                <w:position w:val="0"/>
                <w:sz w:val="24"/>
                <w:szCs w:val="24"/>
                <w14:textFill>
                  <w14:solidFill>
                    <w14:schemeClr w14:val="tx1"/>
                  </w14:solidFill>
                </w14:textFill>
              </w:rPr>
              <w:t>课程名称</w:t>
            </w:r>
          </w:p>
        </w:tc>
        <w:tc>
          <w:tcPr>
            <w:tcW w:w="515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0"/>
                <w:w w:val="100"/>
                <w:position w:val="0"/>
                <w:sz w:val="24"/>
                <w:szCs w:val="24"/>
                <w14:textFill>
                  <w14:solidFill>
                    <w14:schemeClr w14:val="tx1"/>
                  </w14:solidFill>
                </w14:textFill>
              </w:rPr>
              <w:t>主要教学内容和要求</w:t>
            </w:r>
          </w:p>
        </w:tc>
        <w:tc>
          <w:tcPr>
            <w:tcW w:w="112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0"/>
                <w:w w:val="100"/>
                <w:position w:val="0"/>
                <w:sz w:val="24"/>
                <w:szCs w:val="24"/>
                <w14:textFill>
                  <w14:solidFill>
                    <w14:schemeClr w14:val="tx1"/>
                  </w14:solidFill>
                </w14:textFill>
              </w:rPr>
              <w:t>学时</w:t>
            </w:r>
            <w:r>
              <w:rPr>
                <w:rFonts w:hint="eastAsia" w:asciiTheme="minorEastAsia" w:hAnsiTheme="minorEastAsia" w:eastAsiaTheme="minorEastAsia" w:cstheme="minorEastAsia"/>
                <w:b/>
                <w:bCs/>
                <w:color w:val="000000" w:themeColor="text1"/>
                <w:spacing w:val="0"/>
                <w:w w:val="100"/>
                <w:position w:val="0"/>
                <w:sz w:val="24"/>
                <w:szCs w:val="24"/>
                <w:lang w:eastAsia="zh-CN"/>
                <w14:textFill>
                  <w14:solidFill>
                    <w14:schemeClr w14:val="tx1"/>
                  </w14:solidFill>
                </w14:textFill>
              </w:rPr>
              <w:t>分配</w:t>
            </w:r>
          </w:p>
        </w:tc>
        <w:tc>
          <w:tcPr>
            <w:tcW w:w="112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b/>
                <w:bCs/>
                <w:color w:val="000000" w:themeColor="text1"/>
                <w:spacing w:val="0"/>
                <w:w w:val="100"/>
                <w:position w:val="0"/>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0"/>
                <w:w w:val="100"/>
                <w:position w:val="0"/>
                <w:sz w:val="24"/>
                <w:szCs w:val="24"/>
                <w:lang w:eastAsia="zh-CN"/>
                <w14:textFill>
                  <w14:solidFill>
                    <w14:schemeClr w14:val="tx1"/>
                  </w14:solidFill>
                </w14:textFill>
              </w:rPr>
              <w:t>开设学期</w:t>
            </w:r>
          </w:p>
        </w:tc>
      </w:tr>
      <w:tr>
        <w:tblPrEx>
          <w:tblCellMar>
            <w:top w:w="0" w:type="dxa"/>
            <w:left w:w="10" w:type="dxa"/>
            <w:bottom w:w="0" w:type="dxa"/>
            <w:right w:w="10" w:type="dxa"/>
          </w:tblCellMar>
        </w:tblPrEx>
        <w:trPr>
          <w:trHeight w:val="3616" w:hRule="exact"/>
          <w:jc w:val="center"/>
        </w:trPr>
        <w:tc>
          <w:tcPr>
            <w:tcW w:w="62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14:textFill>
                  <w14:solidFill>
                    <w14:schemeClr w14:val="tx1"/>
                  </w14:solidFill>
                </w14:textFill>
              </w:rPr>
              <w:t>1</w:t>
            </w:r>
          </w:p>
        </w:tc>
        <w:tc>
          <w:tcPr>
            <w:tcW w:w="179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普通话</w:t>
            </w:r>
          </w:p>
        </w:tc>
        <w:tc>
          <w:tcPr>
            <w:tcW w:w="515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right="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课程根据马克思主义语言学理论，以国家的语言文字政策为依据，系统讲授普通话的基础理论和基本知识，使学生掌握普通话语音基本知识和普通话声、韵、调、音变的发音要领；具备较强的方音辨正能力和自我训练能力；能用规范标准或比较规范标准的普通话进行朗读、说话及其它口语交际，为将来从事教学工作以及现代汉语的科学研究工作打好基础。同时，针对普通话水平测试进行有针对性的训练，把握应试要领，使学生能顺利地通过测试并达到相应的等级标准。</w:t>
            </w:r>
          </w:p>
        </w:tc>
        <w:tc>
          <w:tcPr>
            <w:tcW w:w="112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w:t>
            </w:r>
          </w:p>
        </w:tc>
        <w:tc>
          <w:tcPr>
            <w:tcW w:w="112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t>1</w:t>
            </w:r>
          </w:p>
        </w:tc>
      </w:tr>
      <w:tr>
        <w:tblPrEx>
          <w:tblCellMar>
            <w:top w:w="0" w:type="dxa"/>
            <w:left w:w="10" w:type="dxa"/>
            <w:bottom w:w="0" w:type="dxa"/>
            <w:right w:w="10" w:type="dxa"/>
          </w:tblCellMar>
        </w:tblPrEx>
        <w:trPr>
          <w:trHeight w:val="1621" w:hRule="exact"/>
          <w:jc w:val="center"/>
        </w:trPr>
        <w:tc>
          <w:tcPr>
            <w:tcW w:w="62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14:textFill>
                  <w14:solidFill>
                    <w14:schemeClr w14:val="tx1"/>
                  </w14:solidFill>
                </w14:textFill>
              </w:rPr>
              <w:t>2</w:t>
            </w:r>
          </w:p>
        </w:tc>
        <w:tc>
          <w:tcPr>
            <w:tcW w:w="1798"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中华优秀传统文化</w:t>
            </w:r>
          </w:p>
        </w:tc>
        <w:tc>
          <w:tcPr>
            <w:tcW w:w="515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right="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本课程以学习和研究中华民族数千年所创造的灿烂文化为目的，使学生了解祖国的历史文化，提高人文素质，增强民族自信心、自尊心和自豪感，培养高尚的爱国主义情操，从而创造中华民族的美好未来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t>2</w:t>
            </w:r>
          </w:p>
        </w:tc>
      </w:tr>
      <w:tr>
        <w:tblPrEx>
          <w:tblCellMar>
            <w:top w:w="0" w:type="dxa"/>
            <w:left w:w="10" w:type="dxa"/>
            <w:bottom w:w="0" w:type="dxa"/>
            <w:right w:w="10" w:type="dxa"/>
          </w:tblCellMar>
        </w:tblPrEx>
        <w:trPr>
          <w:trHeight w:val="1382" w:hRule="exact"/>
          <w:jc w:val="center"/>
        </w:trPr>
        <w:tc>
          <w:tcPr>
            <w:tcW w:w="62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t>3</w:t>
            </w:r>
          </w:p>
        </w:tc>
        <w:tc>
          <w:tcPr>
            <w:tcW w:w="1798"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礼仪与修养</w:t>
            </w:r>
          </w:p>
        </w:tc>
        <w:tc>
          <w:tcPr>
            <w:tcW w:w="515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right="0"/>
              <w:jc w:val="both"/>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本课程</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是研究护理活动中礼仪的具体操作和运用的学说， 是护理专业 学生选修的一门实践性和应用性很强的课程。 通过本课程的学习，使学生成为高 素质的护理人员。</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t>36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position w:val="0"/>
                <w:sz w:val="24"/>
                <w:szCs w:val="24"/>
                <w:lang w:val="en-US" w:eastAsia="zh-CN"/>
                <w14:textFill>
                  <w14:solidFill>
                    <w14:schemeClr w14:val="tx1"/>
                  </w14:solidFill>
                </w14:textFill>
              </w:rPr>
              <w:t>3</w:t>
            </w:r>
          </w:p>
        </w:tc>
      </w:tr>
    </w:tbl>
    <w:p>
      <w:pPr>
        <w:numPr>
          <w:ilvl w:val="0"/>
          <w:numId w:val="0"/>
        </w:numPr>
        <w:kinsoku w:val="0"/>
        <w:autoSpaceDE w:val="0"/>
        <w:autoSpaceDN w:val="0"/>
        <w:adjustRightInd w:val="0"/>
        <w:snapToGrid w:val="0"/>
        <w:spacing w:line="240" w:lineRule="auto"/>
        <w:jc w:val="left"/>
        <w:textAlignment w:val="baseline"/>
        <w:rPr>
          <w:rFonts w:hint="default" w:ascii="楷体" w:hAnsi="楷体" w:eastAsia="楷体" w:cs="楷体"/>
          <w:color w:val="000000" w:themeColor="text1"/>
          <w:sz w:val="32"/>
          <w:szCs w:val="32"/>
          <w:lang w:val="en-US" w:eastAsia="zh-CN"/>
          <w14:textFill>
            <w14:solidFill>
              <w14:schemeClr w14:val="tx1"/>
            </w14:solidFill>
          </w14:textFill>
        </w:rPr>
      </w:pP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snapToGrid w:val="0"/>
          <w:color w:val="000000" w:themeColor="text1"/>
          <w:kern w:val="0"/>
          <w:sz w:val="32"/>
          <w:szCs w:val="32"/>
          <w:lang w:val="en-US" w:eastAsia="zh-CN"/>
          <w14:textFill>
            <w14:solidFill>
              <w14:schemeClr w14:val="tx1"/>
            </w14:solidFill>
          </w14:textFill>
        </w:rPr>
      </w:pP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（三）</w:t>
      </w:r>
      <w:r>
        <w:rPr>
          <w:rFonts w:hint="eastAsia" w:ascii="楷体" w:hAnsi="楷体" w:eastAsia="楷体" w:cs="楷体"/>
          <w:color w:val="000000" w:themeColor="text1"/>
          <w:sz w:val="32"/>
          <w:szCs w:val="32"/>
          <w:lang w:val="en-US" w:eastAsia="zh-CN"/>
          <w14:textFill>
            <w14:solidFill>
              <w14:schemeClr w14:val="tx1"/>
            </w14:solidFill>
          </w14:textFill>
        </w:rPr>
        <w:t>专业基础课</w:t>
      </w:r>
    </w:p>
    <w:tbl>
      <w:tblPr>
        <w:tblStyle w:val="4"/>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1813"/>
        <w:gridCol w:w="4584"/>
        <w:gridCol w:w="894"/>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课程名称</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课程目标</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内容和教学要求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学时分配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中医学基础</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了解中医学发展基本理论和中医诊断的基本内容； 掌握中医学的基本特点、思维方法以及中医学对人体生理、病理及疾病防治的认识，掌握中医病情的诊察及判断、辨别证候等中医诊断的基本知识和技能，具有运用中医基础知识和望、闻、问、切等中医诊断方法进行辨证分析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解剖生理学基础</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正常人体各个组成部分的功能；掌握细胞、组织、器官的形态结构及基本功能，以及血液循环、代谢、消化和吸收等的基本知识；学会专业必需的人体结构和组织学以及生理学的基本理论和基本知识；具有正确区分正常的器官组织，以及进行基本健康指导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6"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生理学基础</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诊断学的学习方法和要求；掌握常见症状的表现特点、发生机理及阳性体征的临床意义，实验室检查、影像学检查的内容、参考值、临床意义；学会正确采集病史；具备临床思维能力，能够综合分析主客观资料，并做出初步诊断。</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9"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健康评估</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了解中医儿科疾病的分类、特点及诊治过程和方法；掌握中医儿科常见病的症候、病因病机、辨证论治和遣方用药及部分疑难病、急危重症的诊治；具有诊病、辨证及病案书写的基本能力。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bl>
    <w:p>
      <w:pPr>
        <w:numPr>
          <w:ilvl w:val="0"/>
          <w:numId w:val="0"/>
        </w:numPr>
        <w:kinsoku w:val="0"/>
        <w:autoSpaceDE w:val="0"/>
        <w:autoSpaceDN w:val="0"/>
        <w:adjustRightInd w:val="0"/>
        <w:snapToGrid w:val="0"/>
        <w:spacing w:line="240" w:lineRule="auto"/>
        <w:ind w:firstLine="640" w:firstLineChars="200"/>
        <w:jc w:val="left"/>
        <w:textAlignment w:val="baseline"/>
        <w:rPr>
          <w:rFonts w:hint="default"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（四）专业核心课</w:t>
      </w:r>
    </w:p>
    <w:tbl>
      <w:tblPr>
        <w:tblStyle w:val="4"/>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1813"/>
        <w:gridCol w:w="4584"/>
        <w:gridCol w:w="894"/>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课程名称</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主要教学内容和要求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开设学期</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针灸技术</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刺法、灸法、拔罐法的起源、形成与发展；掌握毫针刺法的操作，各种进针和行针方法，适应范围和注意事项；掌握艾灸法、拔罐法的操作运用；学会针刺的手法及补泻手法，具有处理晕针、滞针、弯针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推拿技术</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推拿手法的临床应用范畴、作用原理；掌握推拿手法的基本理论和基础知识，推拿手法的基本技术要求和动作要领；掌握成人推拿手法和小儿推拿手法的操作方法、动作要领和实际用途；学会各种推拿手法的操作技能，能够熟练地运用手法处理临床各类常见疾病。</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中医传统康复</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课程基于临床康复工作过程，对应康复岗位能力需求、医师执业标准，培养学生在临床康复、社区康复、康复中心等康复岗位必需的康复治疗能力和学生的个性发展能力，为临床康复、社区康复和家庭康复、康复护理、健康保健等岗位能保证有最基本的康复治疗技能。</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运动治疗技术</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运动治疗学以教给学生运动治疗基础知识和基本技能为主，运动治疗学是康复医学专业的基础课程，是康复治疗的重要组成部分。运动治疗学的基本内容分为总论和各论两部分，总论主要讲述运动治疗的基本理论；各论主要讲述常见运动疗法（被动运动、主动运动、关节松动术、神经发育促进技术等）的主要治疗技术。讲授内容主要以康复专业常用的运动治疗技术为主；并介绍国内外运动治疗学新成果、新技术及临床应用。运动治疗学的教学过程包括课堂讲授与实践。课堂讲授注重基础理论与临床相结合；实践包括实验室的操作实践以及课堂讨论等；通过实践，巩固和加深对基本理论知识的理解，强化基本操作技能。</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物理因子治疗</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物理因子治疗技术是指应用天然或人工物理因子作用于人体，以提高健康水平，预防和治疗疾病，恢复或改善身体功能与结构、活动以及参与能力，达到康复目的的治疗方法。康复医学最重要的工作内容是康复治疗，康复治疗的主流技术是 物理治疗，包括物理因子治疗技术和 运动治疗技术。按照要求，本套教材将二者分开编写，所以本教材只阐述物理因子治疗技术。</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康复心理学</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医妇科学发展简史和学术特点；掌握女性解剖生理、诊治规律、预防保健等知识，以及中医妇科常见病的病因病机、诊断、鉴别诊断以及辨证论治和计划生育的基本知识；学会中医妇科临床诊疗与处理技能，具有分析病情并能进行初步诊断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bl>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（五）</w:t>
      </w:r>
      <w:r>
        <w:rPr>
          <w:rFonts w:hint="eastAsia" w:ascii="楷体" w:hAnsi="楷体" w:eastAsia="楷体" w:cs="楷体"/>
          <w:color w:val="000000" w:themeColor="text1"/>
          <w:sz w:val="32"/>
          <w:szCs w:val="32"/>
          <w:lang w:val="en-US" w:eastAsia="zh-CN"/>
          <w14:textFill>
            <w14:solidFill>
              <w14:schemeClr w14:val="tx1"/>
            </w14:solidFill>
          </w14:textFill>
        </w:rPr>
        <w:t>专业选修课</w:t>
      </w:r>
    </w:p>
    <w:tbl>
      <w:tblPr>
        <w:tblStyle w:val="4"/>
        <w:tblW w:w="90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1813"/>
        <w:gridCol w:w="4584"/>
        <w:gridCol w:w="894"/>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课程名称</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主要教学内容和要求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开设学期</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课时数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言语治疗</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了解中医学发展基本理论和中医诊断的基本内容； 掌握中医学的基本特点、思维方法以及中医学对人体生理、病理及疾病防治的认识，掌握中医病情的诊察及判断、辨别证候等中医诊断的基本知识和技能，具有运用中医基础知识和望、闻、问、切等中医诊断方法进行辨证分析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临床疾病康复治疗技术</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正常人体各个组成部分的功能；掌握细胞、组织、器官的形态结构及基本功能，以及血液循环、代谢、消化和吸收等的基本知识；学会专业必需的人体结构和组织学以及生理学的基本理论和基本知识；具有正确区分正常的器官组织，以及进行基本健康指导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中药药理学</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熟悉常用中药对集体的药理作用产生的主要机理和物质基础，以及机体对药物作用的基本规律。掌握常用药物的合理使用原则。</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中药与方剂学</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了解中药及方剂学在中医学中的地位及其重要性； 掌握常用中药的分类、药性特点、功效、主治、配伍及某些特殊用法，以及代表方剂组成、用法、主治、配伍意义以及加减运用等；学会识别常用中药饮片，具有分析运用成方和临床遣药组方的能力。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1"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病原生物与免疫学基础</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了解中医内科疾病的分类、特点及诊治过程和方法；掌握中医内科常见病的症候、病因病机、辨证论治和遣方用药及部分疑难病、急危重症的诊治；具有诊病、辨证及病案书写的基本能力。</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w:t>
            </w:r>
          </w:p>
        </w:tc>
      </w:tr>
    </w:tbl>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（六）取证安排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获取的素质通用能力水平或资格证书名称及或等级：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二级乙等及以上普通话等级证书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第一次考证时间：第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学期；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获取的职业水平评价证书名称及等级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：五级及以上保健按摩师证书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第一次考证时间：第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六</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学期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（七）</w:t>
      </w:r>
      <w:r>
        <w:rPr>
          <w:rFonts w:hint="eastAsia" w:ascii="楷体" w:hAnsi="楷体" w:eastAsia="楷体" w:cs="楷体"/>
          <w:b w:val="0"/>
          <w:bCs w:val="0"/>
          <w:color w:val="000000" w:themeColor="text1"/>
          <w:sz w:val="32"/>
          <w:szCs w:val="32"/>
          <w:lang w:val="en-US" w:eastAsia="zh-CN"/>
          <w14:textFill>
            <w14:solidFill>
              <w14:schemeClr w14:val="tx1"/>
            </w14:solidFill>
          </w14:textFill>
        </w:rPr>
        <w:t>实习安排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建立顶岗实习组织机构，完善学生顶岗实习管理制度。为加强学生顶岗实习管理，学校制度了《贵州中医药职业学校顶岗实习管理办法》，成立了由校长作组长的学生顶岗实习工作领导小组，顶岗实习工作领导小组负责统筹、协调、指导全校各专业的顶岗实习工作。各专业成立由专业科长任组长，各专业建设负责人、骨干教师和企业兼职教师组成的学生顶岗实习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加强学生顶岗实习的过程管理。顶岗实习前各专业根据课程标准的要求，与实习单位共同编制专业学生顶岗实习计划，明确实习目标和内容。学生到实习单位顶岗实习前，学校、实习单位、学生签订三方顶岗实习协议，明确各自责任、权利和义务。对集中实习的实行双指导教师制度，对分散实习的指定专业教师进行跟踪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（3）校企双方共同制定顶岗实习评价标准，共同对学生进行考核。</w:t>
      </w: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kern w:val="0"/>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lang w:val="en-US" w:eastAsia="zh-CN"/>
          <w14:textFill>
            <w14:solidFill>
              <w14:schemeClr w14:val="tx1"/>
            </w14:solidFill>
          </w14:textFill>
        </w:rPr>
        <w:t>教学时间安排</w:t>
      </w: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（一）学期教学周安排表</w:t>
      </w:r>
    </w:p>
    <w:tbl>
      <w:tblPr>
        <w:tblStyle w:val="8"/>
        <w:tblpPr w:leftFromText="180" w:rightFromText="180" w:vertAnchor="text" w:horzAnchor="page" w:tblpXSpec="center" w:tblpY="308"/>
        <w:tblOverlap w:val="never"/>
        <w:tblW w:w="7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877"/>
        <w:gridCol w:w="1023"/>
        <w:gridCol w:w="754"/>
        <w:gridCol w:w="754"/>
        <w:gridCol w:w="754"/>
        <w:gridCol w:w="754"/>
        <w:gridCol w:w="831"/>
        <w:gridCol w:w="678"/>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themeColor="text1"/>
                <w:sz w:val="18"/>
                <w:szCs w:val="18"/>
                <w14:textFill>
                  <w14:solidFill>
                    <w14:schemeClr w14:val="tx1"/>
                  </w14:solidFill>
                </w14:textFill>
              </w:rPr>
            </w:pPr>
            <w:bookmarkStart w:id="0" w:name="_Hlk64994991"/>
            <w:r>
              <w:rPr>
                <w:rFonts w:hint="eastAsia" w:ascii="仿宋" w:hAnsi="仿宋" w:eastAsia="仿宋"/>
                <w:color w:val="000000" w:themeColor="text1"/>
                <w:sz w:val="18"/>
                <w:szCs w:val="18"/>
                <w14:textFill>
                  <w14:solidFill>
                    <w14:schemeClr w14:val="tx1"/>
                  </w14:solidFill>
                </w14:textFill>
              </w:rPr>
              <w:t>学年</w:t>
            </w:r>
            <w:bookmarkEnd w:id="0"/>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学期</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入学</w:t>
            </w:r>
            <w:r>
              <w:rPr>
                <w:rFonts w:hint="eastAsia" w:ascii="仿宋" w:hAnsi="仿宋" w:eastAsia="仿宋"/>
                <w:color w:val="000000" w:themeColor="text1"/>
                <w:sz w:val="18"/>
                <w:szCs w:val="18"/>
                <w:lang w:eastAsia="zh-CN"/>
                <w14:textFill>
                  <w14:solidFill>
                    <w14:schemeClr w14:val="tx1"/>
                  </w14:solidFill>
                </w14:textFill>
              </w:rPr>
              <w:t>、</w:t>
            </w:r>
          </w:p>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就业教育</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教学</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复习</w:t>
            </w:r>
          </w:p>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考试</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教学</w:t>
            </w:r>
          </w:p>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见习</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岗位</w:t>
            </w:r>
            <w:r>
              <w:rPr>
                <w:rFonts w:hint="eastAsia" w:ascii="仿宋" w:hAnsi="仿宋" w:eastAsia="仿宋"/>
                <w:color w:val="000000" w:themeColor="text1"/>
                <w:sz w:val="18"/>
                <w:szCs w:val="18"/>
                <w14:textFill>
                  <w14:solidFill>
                    <w14:schemeClr w14:val="tx1"/>
                  </w14:solidFill>
                </w14:textFill>
              </w:rPr>
              <w:t>实习</w:t>
            </w: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寒暑假</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长假</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w:t>
            </w: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18</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14:textFill>
                  <w14:solidFill>
                    <w14:schemeClr w14:val="tx1"/>
                  </w14:solidFill>
                </w14:textFill>
              </w:rPr>
            </w:pP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18</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w:t>
            </w: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18</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14:textFill>
                  <w14:solidFill>
                    <w14:schemeClr w14:val="tx1"/>
                  </w14:solidFill>
                </w14:textFill>
              </w:rPr>
            </w:pP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18</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w:t>
            </w: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18</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w:t>
            </w:r>
            <w:r>
              <w:rPr>
                <w:rFonts w:hint="eastAsia" w:ascii="仿宋" w:hAnsi="仿宋" w:eastAsia="仿宋"/>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themeColor="text1"/>
                <w14:textFill>
                  <w14:solidFill>
                    <w14:schemeClr w14:val="tx1"/>
                  </w14:solidFill>
                </w14:textFill>
              </w:rPr>
            </w:pPr>
          </w:p>
        </w:tc>
        <w:tc>
          <w:tcPr>
            <w:tcW w:w="877"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18</w:t>
            </w: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合计</w:t>
            </w:r>
          </w:p>
        </w:tc>
        <w:tc>
          <w:tcPr>
            <w:tcW w:w="102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90</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7</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4</w:t>
            </w:r>
          </w:p>
        </w:tc>
        <w:tc>
          <w:tcPr>
            <w:tcW w:w="75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18</w:t>
            </w:r>
          </w:p>
        </w:tc>
        <w:tc>
          <w:tcPr>
            <w:tcW w:w="83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lang w:val="en-US" w:eastAsia="zh-CN"/>
                <w14:textFill>
                  <w14:solidFill>
                    <w14:schemeClr w14:val="tx1"/>
                  </w14:solidFill>
                </w14:textFill>
              </w:rPr>
              <w:t>5</w:t>
            </w:r>
          </w:p>
        </w:tc>
        <w:tc>
          <w:tcPr>
            <w:tcW w:w="678"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6</w:t>
            </w:r>
          </w:p>
        </w:tc>
        <w:tc>
          <w:tcPr>
            <w:tcW w:w="81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themeColor="text1"/>
                <w:lang w:val="en-US"/>
                <w14:textFill>
                  <w14:solidFill>
                    <w14:schemeClr w14:val="tx1"/>
                  </w14:solidFill>
                </w14:textFill>
              </w:rPr>
            </w:pPr>
            <w:r>
              <w:rPr>
                <w:rFonts w:hint="eastAsia" w:ascii="仿宋" w:hAnsi="仿宋" w:eastAsia="仿宋"/>
                <w:color w:val="000000" w:themeColor="text1"/>
                <w14:textFill>
                  <w14:solidFill>
                    <w14:schemeClr w14:val="tx1"/>
                  </w14:solidFill>
                </w14:textFill>
              </w:rPr>
              <w:t>1</w:t>
            </w:r>
            <w:r>
              <w:rPr>
                <w:rFonts w:hint="eastAsia" w:ascii="仿宋" w:hAnsi="仿宋" w:eastAsia="仿宋"/>
                <w:color w:val="000000" w:themeColor="text1"/>
                <w:lang w:val="en-US" w:eastAsia="zh-CN"/>
                <w14:textFill>
                  <w14:solidFill>
                    <w14:schemeClr w14:val="tx1"/>
                  </w14:solidFill>
                </w14:textFill>
              </w:rPr>
              <w:t>52</w:t>
            </w:r>
          </w:p>
        </w:tc>
      </w:tr>
    </w:tbl>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（二）课程结构表</w:t>
      </w:r>
    </w:p>
    <w:tbl>
      <w:tblPr>
        <w:tblStyle w:val="4"/>
        <w:tblW w:w="89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9"/>
        <w:gridCol w:w="1405"/>
        <w:gridCol w:w="1100"/>
        <w:gridCol w:w="1864"/>
        <w:gridCol w:w="1100"/>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课程性质</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课程属性</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总学时</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课内实践学时</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占比</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2"/>
                <w:szCs w:val="22"/>
                <w:u w:val="none"/>
                <w14:textFill>
                  <w14:solidFill>
                    <w14:schemeClr w14:val="tx1"/>
                  </w14:solidFill>
                </w14:textFill>
              </w:rPr>
            </w:pPr>
            <w:r>
              <w:rPr>
                <w:rFonts w:hint="eastAsia" w:ascii="仿宋" w:hAnsi="仿宋" w:eastAsia="仿宋" w:cs="仿宋"/>
                <w:b/>
                <w:bCs/>
                <w:i w:val="0"/>
                <w:iCs w:val="0"/>
                <w:color w:val="000000" w:themeColor="text1"/>
                <w:kern w:val="0"/>
                <w:sz w:val="22"/>
                <w:szCs w:val="22"/>
                <w:u w:val="none"/>
                <w:lang w:val="en-US" w:eastAsia="zh-CN" w:bidi="ar"/>
                <w14:textFill>
                  <w14:solidFill>
                    <w14:schemeClr w14:val="tx1"/>
                  </w14:solidFill>
                </w14:textFill>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必修</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公共基础课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1006</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216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lang w:eastAsia="zh-CN"/>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占总课时的1/3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专业基础课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93"/>
              </w:tabs>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专业核心课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468</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598"/>
              </w:tabs>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234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综合实训</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ascii="仿宋" w:hAnsi="仿宋" w:eastAsia="仿宋" w:cs="仿宋"/>
                <w:color w:val="000000" w:themeColor="text1"/>
                <w:kern w:val="2"/>
                <w:sz w:val="21"/>
                <w:szCs w:val="24"/>
                <w:lang w:val="en-US" w:eastAsia="zh-CN" w:bidi="ar-SA"/>
                <w14:textFill>
                  <w14:solidFill>
                    <w14:schemeClr w14:val="tx1"/>
                  </w14:solidFill>
                </w14:textFill>
              </w:rPr>
            </w:pPr>
            <w:r>
              <w:rPr>
                <w:rFonts w:hint="eastAsia" w:ascii="仿宋" w:hAnsi="仿宋" w:eastAsia="仿宋" w:cs="仿宋"/>
                <w:color w:val="000000" w:themeColor="text1"/>
                <w:kern w:val="2"/>
                <w:sz w:val="21"/>
                <w:szCs w:val="24"/>
                <w:lang w:val="en-US" w:eastAsia="zh-CN" w:bidi="ar-SA"/>
                <w14:textFill>
                  <w14:solidFill>
                    <w14:schemeClr w14:val="tx1"/>
                  </w14:solidFill>
                </w14:textFill>
              </w:rPr>
              <w:t>504</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504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岗位实习</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504</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504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小计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2698</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1554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lang w:eastAsia="zh-CN"/>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选修</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专业选修课</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小计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360</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sz w:val="22"/>
                <w:szCs w:val="22"/>
                <w:u w:val="none"/>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理实总学时</w:t>
            </w:r>
          </w:p>
        </w:tc>
        <w:tc>
          <w:tcPr>
            <w:tcW w:w="62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3274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实习实践总学时及占比</w:t>
            </w:r>
          </w:p>
        </w:tc>
        <w:tc>
          <w:tcPr>
            <w:tcW w:w="2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1728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52.8%</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占总学时的50%以上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选修课总学时及占比</w:t>
            </w:r>
          </w:p>
        </w:tc>
        <w:tc>
          <w:tcPr>
            <w:tcW w:w="2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360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 w:hAnsi="仿宋" w:eastAsia="仿宋" w:cs="仿宋"/>
                <w:i w:val="0"/>
                <w:iCs w:val="0"/>
                <w:color w:val="000000" w:themeColor="text1"/>
                <w:sz w:val="22"/>
                <w:szCs w:val="22"/>
                <w:u w:val="none"/>
                <w:lang w:val="en-US" w:eastAsia="zh-CN"/>
                <w14:textFill>
                  <w14:solidFill>
                    <w14:schemeClr w14:val="tx1"/>
                  </w14:solidFill>
                </w14:textFill>
              </w:rPr>
            </w:pPr>
            <w:r>
              <w:rPr>
                <w:rFonts w:hint="eastAsia" w:ascii="仿宋" w:hAnsi="仿宋" w:eastAsia="仿宋" w:cs="仿宋"/>
                <w:i w:val="0"/>
                <w:iCs w:val="0"/>
                <w:color w:val="000000" w:themeColor="text1"/>
                <w:sz w:val="22"/>
                <w:szCs w:val="22"/>
                <w:u w:val="none"/>
                <w:lang w:val="en-US" w:eastAsia="zh-CN"/>
                <w14:textFill>
                  <w14:solidFill>
                    <w14:schemeClr w14:val="tx1"/>
                  </w14:solidFill>
                </w14:textFill>
              </w:rPr>
              <w:t>11.0%</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占总学时的10%以上</w:t>
            </w:r>
          </w:p>
        </w:tc>
      </w:tr>
    </w:tbl>
    <w:p>
      <w:pPr>
        <w:numPr>
          <w:ilvl w:val="0"/>
          <w:numId w:val="0"/>
        </w:numPr>
        <w:kinsoku w:val="0"/>
        <w:autoSpaceDE w:val="0"/>
        <w:autoSpaceDN w:val="0"/>
        <w:adjustRightInd w:val="0"/>
        <w:snapToGrid w:val="0"/>
        <w:spacing w:line="240" w:lineRule="auto"/>
        <w:jc w:val="left"/>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kern w:val="0"/>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lang w:val="en-US" w:eastAsia="zh-CN"/>
          <w14:textFill>
            <w14:solidFill>
              <w14:schemeClr w14:val="tx1"/>
            </w14:solidFill>
          </w14:textFill>
        </w:rPr>
        <w:t>教学进程总体安排</w:t>
      </w:r>
    </w:p>
    <w:tbl>
      <w:tblPr>
        <w:tblStyle w:val="4"/>
        <w:tblW w:w="10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
        <w:gridCol w:w="413"/>
        <w:gridCol w:w="413"/>
        <w:gridCol w:w="413"/>
        <w:gridCol w:w="2882"/>
        <w:gridCol w:w="480"/>
        <w:gridCol w:w="612"/>
        <w:gridCol w:w="624"/>
        <w:gridCol w:w="555"/>
        <w:gridCol w:w="612"/>
        <w:gridCol w:w="645"/>
        <w:gridCol w:w="510"/>
        <w:gridCol w:w="480"/>
        <w:gridCol w:w="480"/>
        <w:gridCol w:w="465"/>
        <w:gridCol w:w="450"/>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序号</w:t>
            </w:r>
          </w:p>
        </w:tc>
        <w:tc>
          <w:tcPr>
            <w:tcW w:w="12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课程类型</w:t>
            </w:r>
          </w:p>
        </w:tc>
        <w:tc>
          <w:tcPr>
            <w:tcW w:w="2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课  程  名  称</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学</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分</w:t>
            </w:r>
          </w:p>
        </w:tc>
        <w:tc>
          <w:tcPr>
            <w:tcW w:w="12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考核方式</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学</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时</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学时分配</w:t>
            </w:r>
          </w:p>
        </w:tc>
        <w:tc>
          <w:tcPr>
            <w:tcW w:w="2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学年、学期及周学时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理论</w:t>
            </w:r>
          </w:p>
        </w:tc>
        <w:tc>
          <w:tcPr>
            <w:tcW w:w="6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实践</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一</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二</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教学</w:t>
            </w:r>
          </w:p>
        </w:tc>
        <w:tc>
          <w:tcPr>
            <w:tcW w:w="6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教</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学</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jc w:val="center"/>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考查</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8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公</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共</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基</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础</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课</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程</w:t>
            </w:r>
          </w:p>
        </w:tc>
        <w:tc>
          <w:tcPr>
            <w:tcW w:w="4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语文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144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综合实训5</w:t>
            </w:r>
          </w:p>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4</w:t>
            </w: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0学时</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岗</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位</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实</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习</w:t>
            </w:r>
            <w:r>
              <w:rPr>
                <w:rFonts w:hint="eastAsia" w:ascii="宋体" w:hAnsi="宋体" w:eastAsia="宋体" w:cs="宋体"/>
                <w:i w:val="0"/>
                <w:iCs w:val="0"/>
                <w:snapToGrid w:val="0"/>
                <w:color w:val="000000"/>
                <w:kern w:val="0"/>
                <w:sz w:val="24"/>
                <w:szCs w:val="24"/>
                <w:u w:val="none"/>
                <w:lang w:val="en-US" w:eastAsia="zh-CN" w:bidi="ar"/>
              </w:rPr>
              <w:t>5</w:t>
            </w:r>
          </w:p>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4</w:t>
            </w:r>
          </w:p>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r>
              <w:rPr>
                <w:rFonts w:hint="eastAsia" w:ascii="宋体" w:hAnsi="宋体" w:eastAsia="宋体" w:cs="宋体"/>
                <w:i w:val="0"/>
                <w:iCs w:val="0"/>
                <w:snapToGrid w:val="0"/>
                <w:color w:val="000000"/>
                <w:kern w:val="0"/>
                <w:sz w:val="24"/>
                <w:szCs w:val="24"/>
                <w:u w:val="none"/>
                <w:lang w:val="en-US" w:eastAsia="zh-CN" w:bidi="ar"/>
              </w:rPr>
              <w:t>学</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数学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144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英语</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144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体育与健康</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144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中国特色社会主义</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心理健康与职业生涯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哲学与人生</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职业道德与法治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snapToGrid w:val="0"/>
                <w:color w:val="000000"/>
                <w:kern w:val="0"/>
                <w:sz w:val="24"/>
                <w:szCs w:val="24"/>
                <w:u w:val="none"/>
                <w:lang w:val="en-US" w:eastAsia="zh-CN" w:bidi="ar"/>
              </w:rPr>
              <w:t>9</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信息技术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历史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rPr>
            </w:pPr>
            <w:r>
              <w:rPr>
                <w:rFonts w:hint="eastAsia" w:ascii="宋体" w:hAnsi="宋体" w:eastAsia="宋体" w:cs="宋体"/>
                <w:i w:val="0"/>
                <w:iCs w:val="0"/>
                <w:snapToGrid w:val="0"/>
                <w:color w:val="000000"/>
                <w:kern w:val="0"/>
                <w:sz w:val="24"/>
                <w:szCs w:val="24"/>
                <w:u w:val="none"/>
                <w:lang w:val="en-US" w:eastAsia="zh-CN" w:bidi="ar"/>
              </w:rPr>
              <w:t>11</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艺术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12</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贵州省生态文明教育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习近平新时代中国特色社会主义思想学生读本</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14</w:t>
            </w: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sz w:val="24"/>
                <w:szCs w:val="24"/>
                <w:u w:val="none"/>
                <w:lang w:eastAsia="zh-CN"/>
                <w14:textFill>
                  <w14:solidFill>
                    <w14:schemeClr w14:val="tx1"/>
                  </w14:solidFill>
                </w14:textFill>
              </w:rPr>
              <w:t>化学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6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小计</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54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1006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790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216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19</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12</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4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专业课程</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必修</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课</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专业基础课</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中医基础理论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108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解剖学基础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生理学基础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健康评估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sz w:val="24"/>
                <w:szCs w:val="24"/>
                <w:u w:val="none"/>
                <w:lang w:val="en-US" w:eastAsia="zh-CN"/>
              </w:rPr>
              <w:t>5</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专业核心课</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推拿技术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针灸技术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108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中医传统康复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运动治疗技术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9</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物理因子</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康复心理学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11</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专</w:t>
            </w:r>
          </w:p>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业</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选</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修</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课</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言语治疗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12</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临床疾病康复治疗技术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13</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中药与方剂</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14</w:t>
            </w:r>
          </w:p>
        </w:tc>
        <w:tc>
          <w:tcPr>
            <w:tcW w:w="41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中药药理学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15</w:t>
            </w:r>
          </w:p>
        </w:tc>
        <w:tc>
          <w:tcPr>
            <w:tcW w:w="41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病原微生物与免疫</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top"/>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4"/>
                <w:szCs w:val="24"/>
                <w:u w:val="none"/>
                <w:lang w:val="en-US" w:eastAsia="zh-CN" w:bidi="ar"/>
              </w:rPr>
              <w:t>72</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FF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i w:val="0"/>
                <w:iCs w:val="0"/>
                <w:snapToGrid w:val="0"/>
                <w:color w:val="000000"/>
                <w:kern w:val="0"/>
                <w:sz w:val="24"/>
                <w:szCs w:val="24"/>
                <w:u w:val="none"/>
                <w:lang w:val="en-US" w:eastAsia="zh-CN" w:bidi="ar"/>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5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66</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1188</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756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432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18</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实践</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课</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程</w:t>
            </w:r>
          </w:p>
        </w:tc>
        <w:tc>
          <w:tcPr>
            <w:tcW w:w="8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必</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修</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综合实训</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540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540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岗位实习</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540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540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小计</w:t>
            </w:r>
          </w:p>
        </w:tc>
        <w:tc>
          <w:tcPr>
            <w:tcW w:w="2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60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1080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1080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合计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180</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3274</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1546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1728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919"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总学时为 3274 学时，其中：理论教学总学时为 1546，实践教学总学时为 1728，实践教学占总学时52.8 %；</w:t>
            </w:r>
            <w:r>
              <w:rPr>
                <w:rStyle w:val="11"/>
                <w:snapToGrid w:val="0"/>
                <w:color w:val="000000"/>
                <w:sz w:val="24"/>
                <w:szCs w:val="24"/>
                <w:lang w:val="en-US" w:eastAsia="zh-CN" w:bidi="ar"/>
              </w:rPr>
              <w:t>选修课占总学时</w:t>
            </w:r>
            <w:r>
              <w:rPr>
                <w:rStyle w:val="11"/>
                <w:rFonts w:hint="eastAsia"/>
                <w:snapToGrid w:val="0"/>
                <w:color w:val="000000"/>
                <w:sz w:val="24"/>
                <w:szCs w:val="24"/>
                <w:lang w:val="en-US" w:eastAsia="zh-CN" w:bidi="ar"/>
              </w:rPr>
              <w:t>11.0</w:t>
            </w:r>
            <w:r>
              <w:rPr>
                <w:rStyle w:val="11"/>
                <w:snapToGrid w:val="0"/>
                <w:color w:val="000000"/>
                <w:sz w:val="24"/>
                <w:szCs w:val="24"/>
                <w:lang w:val="en-US" w:eastAsia="zh-CN" w:bidi="ar"/>
              </w:rPr>
              <w:t>%</w:t>
            </w:r>
            <w:r>
              <w:rPr>
                <w:rStyle w:val="12"/>
                <w:snapToGrid w:val="0"/>
                <w:color w:val="000000"/>
                <w:sz w:val="24"/>
                <w:szCs w:val="24"/>
                <w:lang w:val="en-US" w:eastAsia="zh-CN" w:bidi="ar"/>
              </w:rPr>
              <w:t>。总学分为：</w:t>
            </w:r>
            <w:r>
              <w:rPr>
                <w:rStyle w:val="12"/>
                <w:rFonts w:hint="eastAsia"/>
                <w:snapToGrid w:val="0"/>
                <w:color w:val="000000"/>
                <w:sz w:val="24"/>
                <w:szCs w:val="24"/>
                <w:lang w:val="en-US" w:eastAsia="zh-CN" w:bidi="ar"/>
              </w:rPr>
              <w:t>180</w:t>
            </w:r>
            <w:r>
              <w:rPr>
                <w:rStyle w:val="12"/>
                <w:snapToGrid w:val="0"/>
                <w:color w:val="000000"/>
                <w:sz w:val="24"/>
                <w:szCs w:val="24"/>
                <w:lang w:val="en-US" w:eastAsia="zh-CN" w:bidi="ar"/>
              </w:rPr>
              <w:t>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0919"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公共基础课程占总学时30.8 %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919"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选修课程占总学时11.0 %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0919"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实践课程占总学时52.8 %</w:t>
            </w:r>
          </w:p>
        </w:tc>
      </w:tr>
    </w:tbl>
    <w:p>
      <w:pPr>
        <w:numPr>
          <w:ilvl w:val="0"/>
          <w:numId w:val="0"/>
        </w:numPr>
        <w:kinsoku w:val="0"/>
        <w:autoSpaceDE w:val="0"/>
        <w:autoSpaceDN w:val="0"/>
        <w:adjustRightInd w:val="0"/>
        <w:snapToGrid w:val="0"/>
        <w:spacing w:line="240" w:lineRule="auto"/>
        <w:jc w:val="left"/>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snapToGrid w:val="0"/>
          <w:color w:val="000000" w:themeColor="text1"/>
          <w:kern w:val="0"/>
          <w:sz w:val="32"/>
          <w:szCs w:val="32"/>
          <w:lang w:val="en-US" w:eastAsia="zh-CN"/>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实施保障</w:t>
      </w:r>
    </w:p>
    <w:p>
      <w:pPr>
        <w:numPr>
          <w:ilvl w:val="0"/>
          <w:numId w:val="0"/>
        </w:numPr>
        <w:kinsoku w:val="0"/>
        <w:autoSpaceDE w:val="0"/>
        <w:autoSpaceDN w:val="0"/>
        <w:adjustRightInd w:val="0"/>
        <w:snapToGrid w:val="0"/>
        <w:spacing w:line="240" w:lineRule="auto"/>
        <w:ind w:firstLine="640" w:firstLineChars="200"/>
        <w:jc w:val="left"/>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（一）师资队伍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1.专业师资总体要求</w:t>
      </w:r>
    </w:p>
    <w:tbl>
      <w:tblPr>
        <w:tblStyle w:val="6"/>
        <w:tblW w:w="700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4"/>
        <w:gridCol w:w="1080"/>
        <w:gridCol w:w="1157"/>
        <w:gridCol w:w="1171"/>
        <w:gridCol w:w="1152"/>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6" w:hRule="atLeast"/>
          <w:jc w:val="center"/>
        </w:trPr>
        <w:tc>
          <w:tcPr>
            <w:tcW w:w="1364" w:type="dxa"/>
            <w:vAlign w:val="center"/>
          </w:tcPr>
          <w:p>
            <w:pPr>
              <w:spacing w:before="65" w:line="528" w:lineRule="auto"/>
              <w:ind w:left="161" w:right="157" w:hanging="1"/>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办学规模</w:t>
            </w:r>
          </w:p>
          <w:p>
            <w:pPr>
              <w:spacing w:before="65" w:line="528" w:lineRule="auto"/>
              <w:ind w:right="157"/>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（学生人数）</w:t>
            </w:r>
          </w:p>
        </w:tc>
        <w:tc>
          <w:tcPr>
            <w:tcW w:w="1080" w:type="dxa"/>
            <w:vAlign w:val="center"/>
          </w:tcPr>
          <w:p>
            <w:pPr>
              <w:spacing w:before="65" w:line="528" w:lineRule="auto"/>
              <w:ind w:right="157"/>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教师总数</w:t>
            </w:r>
          </w:p>
        </w:tc>
        <w:tc>
          <w:tcPr>
            <w:tcW w:w="1157" w:type="dxa"/>
            <w:vAlign w:val="center"/>
          </w:tcPr>
          <w:p>
            <w:pPr>
              <w:spacing w:before="65" w:line="528" w:lineRule="auto"/>
              <w:ind w:left="161" w:right="157" w:hanging="1"/>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专任专业教师人数</w:t>
            </w:r>
          </w:p>
        </w:tc>
        <w:tc>
          <w:tcPr>
            <w:tcW w:w="1171" w:type="dxa"/>
            <w:vAlign w:val="center"/>
          </w:tcPr>
          <w:p>
            <w:pPr>
              <w:spacing w:before="65" w:line="528" w:lineRule="auto"/>
              <w:ind w:left="171" w:right="162"/>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兼职专业教师人数</w:t>
            </w:r>
          </w:p>
        </w:tc>
        <w:tc>
          <w:tcPr>
            <w:tcW w:w="1152" w:type="dxa"/>
            <w:vAlign w:val="center"/>
          </w:tcPr>
          <w:p>
            <w:pPr>
              <w:spacing w:before="65" w:line="528" w:lineRule="auto"/>
              <w:ind w:left="161" w:right="157" w:hanging="1"/>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双师型教师人数</w:t>
            </w:r>
          </w:p>
        </w:tc>
        <w:tc>
          <w:tcPr>
            <w:tcW w:w="1078" w:type="dxa"/>
            <w:vAlign w:val="center"/>
          </w:tcPr>
          <w:p>
            <w:pPr>
              <w:spacing w:before="65" w:line="528" w:lineRule="auto"/>
              <w:ind w:left="161" w:right="157" w:hanging="1"/>
              <w:jc w:val="center"/>
              <w:rPr>
                <w:rFonts w:hint="eastAsia" w:ascii="宋体" w:hAnsi="宋体" w:eastAsia="宋体" w:cs="宋体"/>
                <w:b/>
                <w:bCs/>
                <w:color w:val="000000" w:themeColor="text1"/>
                <w:sz w:val="20"/>
                <w:szCs w:val="20"/>
                <w:lang w:val="en-US" w:eastAsia="zh-CN"/>
                <w14:textFill>
                  <w14:solidFill>
                    <w14:schemeClr w14:val="tx1"/>
                  </w14:solidFill>
                </w14:textFill>
              </w:rPr>
            </w:pPr>
          </w:p>
          <w:p>
            <w:pPr>
              <w:spacing w:before="65" w:line="528" w:lineRule="auto"/>
              <w:ind w:left="161" w:right="157" w:hanging="1"/>
              <w:jc w:val="center"/>
              <w:rPr>
                <w:rFonts w:hint="eastAsia" w:ascii="宋体" w:hAnsi="宋体" w:eastAsia="宋体" w:cs="宋体"/>
                <w:b/>
                <w:bCs/>
                <w:color w:val="000000" w:themeColor="text1"/>
                <w:sz w:val="20"/>
                <w:szCs w:val="20"/>
                <w:lang w:val="en-US" w:eastAsia="zh-CN"/>
                <w14:textFill>
                  <w14:solidFill>
                    <w14:schemeClr w14:val="tx1"/>
                  </w14:solidFill>
                </w14:textFill>
              </w:rPr>
            </w:pPr>
            <w:r>
              <w:rPr>
                <w:rFonts w:hint="eastAsia" w:ascii="宋体" w:hAnsi="宋体" w:eastAsia="宋体" w:cs="宋体"/>
                <w:b/>
                <w:bCs/>
                <w:color w:val="000000" w:themeColor="text1"/>
                <w:sz w:val="20"/>
                <w:szCs w:val="20"/>
                <w:lang w:val="en-US" w:eastAsia="zh-CN"/>
                <w14:textFill>
                  <w14:solidFill>
                    <w14:schemeClr w14:val="tx1"/>
                  </w14:solidFill>
                </w14:textFill>
              </w:rPr>
              <w:t>高级职称教师人数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jc w:val="center"/>
        </w:trPr>
        <w:tc>
          <w:tcPr>
            <w:tcW w:w="1364" w:type="dxa"/>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472</w:t>
            </w:r>
          </w:p>
        </w:tc>
        <w:tc>
          <w:tcPr>
            <w:tcW w:w="1080" w:type="dxa"/>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31</w:t>
            </w:r>
          </w:p>
        </w:tc>
        <w:tc>
          <w:tcPr>
            <w:tcW w:w="1157" w:type="dxa"/>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w:t>
            </w:r>
          </w:p>
        </w:tc>
        <w:tc>
          <w:tcPr>
            <w:tcW w:w="1171" w:type="dxa"/>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1152" w:type="dxa"/>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p>
        </w:tc>
        <w:tc>
          <w:tcPr>
            <w:tcW w:w="1078" w:type="dxa"/>
            <w:vAlign w:val="center"/>
          </w:tcPr>
          <w:p>
            <w:pPr>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该专业在校生与该专业的专任教师(包括专任教师和兼职教师)之比：13.8：1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(2)“双师型”教师占该专业专任教师之比：50%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val="en-US" w:eastAsia="zh-CN"/>
          <w14:textFill>
            <w14:solidFill>
              <w14:schemeClr w14:val="tx1"/>
            </w14:solidFill>
          </w14:textFill>
        </w:rPr>
        <w:t>教学设施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通过中医实训基地的按摩实训室、形体活动室、针灸实训室、中医足疗室等，能够很好地满足中医专业学生实习实训和社会培训的教学需要，使理论教学与实践操作紧密结合,提高学生的专业技能和解决问题的综合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lang w:val="en-US" w:eastAsia="zh-CN"/>
          <w14:textFill>
            <w14:solidFill>
              <w14:schemeClr w14:val="tx1"/>
            </w14:solidFill>
          </w14:textFill>
        </w:rPr>
        <w:t>教学资源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1．教材选用基本要求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教材选用要符合课程标准的要求。专业教材选用体现新技术、新工艺、新规范等的 高质量教材，符合教育部《职业院校教材管理办法》、《贵阳市中华职业学校教材管理 办法》，原则上从国家和省级教育行政部门发布的规划教材目录中选用，国家和省级规 划目录中没有的教材，在职业院校教材信息库选用。各专业选用的专业教材经教务科审核通过，学校教材选用委员会批准，并严格遵照 批准结果使用教材。</w:t>
      </w:r>
    </w:p>
    <w:tbl>
      <w:tblPr>
        <w:tblStyle w:val="6"/>
        <w:tblW w:w="950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7"/>
        <w:gridCol w:w="1751"/>
        <w:gridCol w:w="1760"/>
        <w:gridCol w:w="1943"/>
        <w:gridCol w:w="2172"/>
        <w:gridCol w:w="14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jc w:val="center"/>
        </w:trPr>
        <w:tc>
          <w:tcPr>
            <w:tcW w:w="467" w:type="dxa"/>
            <w:textDirection w:val="tbRlV"/>
            <w:vAlign w:val="top"/>
          </w:tcPr>
          <w:p>
            <w:pPr>
              <w:spacing w:before="125" w:line="218" w:lineRule="auto"/>
              <w:ind w:left="253"/>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9"/>
                <w:sz w:val="20"/>
                <w:szCs w:val="20"/>
                <w14:textOutline w14:w="3795" w14:cap="sq" w14:cmpd="sng">
                  <w14:solidFill>
                    <w14:srgbClr w14:val="000000"/>
                  </w14:solidFill>
                  <w14:prstDash w14:val="solid"/>
                  <w14:bevel/>
                </w14:textOutline>
                <w14:textFill>
                  <w14:solidFill>
                    <w14:schemeClr w14:val="tx1"/>
                  </w14:solidFill>
                </w14:textFill>
              </w:rPr>
              <w:t>序</w:t>
            </w:r>
            <w:r>
              <w:rPr>
                <w:rFonts w:ascii="宋体" w:hAnsi="宋体" w:eastAsia="宋体" w:cs="宋体"/>
                <w:color w:val="000000" w:themeColor="text1"/>
                <w:spacing w:val="16"/>
                <w:sz w:val="20"/>
                <w:szCs w:val="20"/>
                <w14:textFill>
                  <w14:solidFill>
                    <w14:schemeClr w14:val="tx1"/>
                  </w14:solidFill>
                </w14:textFill>
              </w:rPr>
              <w:t xml:space="preserve">   </w:t>
            </w:r>
            <w:r>
              <w:rPr>
                <w:rFonts w:ascii="宋体" w:hAnsi="宋体" w:eastAsia="宋体" w:cs="宋体"/>
                <w:color w:val="000000" w:themeColor="text1"/>
                <w:spacing w:val="16"/>
                <w:sz w:val="20"/>
                <w:szCs w:val="20"/>
                <w14:textOutline w14:w="3795" w14:cap="sq" w14:cmpd="sng">
                  <w14:solidFill>
                    <w14:srgbClr w14:val="000000"/>
                  </w14:solidFill>
                  <w14:prstDash w14:val="solid"/>
                  <w14:bevel/>
                </w14:textOutline>
                <w14:textFill>
                  <w14:solidFill>
                    <w14:schemeClr w14:val="tx1"/>
                  </w14:solidFill>
                </w14:textFill>
              </w:rPr>
              <w:t>号</w:t>
            </w:r>
          </w:p>
        </w:tc>
        <w:tc>
          <w:tcPr>
            <w:tcW w:w="1751" w:type="dxa"/>
            <w:vAlign w:val="top"/>
          </w:tcPr>
          <w:p>
            <w:pPr>
              <w:spacing w:line="471" w:lineRule="auto"/>
              <w:jc w:val="left"/>
              <w:rPr>
                <w:rFonts w:ascii="Arial"/>
                <w:color w:val="000000" w:themeColor="text1"/>
                <w:sz w:val="21"/>
                <w14:textFill>
                  <w14:solidFill>
                    <w14:schemeClr w14:val="tx1"/>
                  </w14:solidFill>
                </w14:textFill>
              </w:rPr>
            </w:pPr>
          </w:p>
          <w:p>
            <w:pPr>
              <w:spacing w:before="65" w:line="229" w:lineRule="auto"/>
              <w:ind w:left="456"/>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t>课程名</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称</w:t>
            </w:r>
          </w:p>
        </w:tc>
        <w:tc>
          <w:tcPr>
            <w:tcW w:w="1760" w:type="dxa"/>
            <w:vAlign w:val="top"/>
          </w:tcPr>
          <w:p>
            <w:pPr>
              <w:spacing w:line="470" w:lineRule="auto"/>
              <w:jc w:val="left"/>
              <w:rPr>
                <w:rFonts w:ascii="Arial"/>
                <w:color w:val="000000" w:themeColor="text1"/>
                <w:sz w:val="21"/>
                <w14:textFill>
                  <w14:solidFill>
                    <w14:schemeClr w14:val="tx1"/>
                  </w14:solidFill>
                </w14:textFill>
              </w:rPr>
            </w:pPr>
          </w:p>
          <w:p>
            <w:pPr>
              <w:spacing w:before="65" w:line="228" w:lineRule="auto"/>
              <w:ind w:left="465"/>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教材名</w:t>
            </w:r>
            <w:r>
              <w:rPr>
                <w:rFonts w:ascii="宋体" w:hAnsi="宋体" w:eastAsia="宋体" w:cs="宋体"/>
                <w:color w:val="000000" w:themeColor="text1"/>
                <w:spacing w:val="7"/>
                <w:sz w:val="20"/>
                <w:szCs w:val="20"/>
                <w14:textOutline w14:w="3795" w14:cap="sq" w14:cmpd="sng">
                  <w14:solidFill>
                    <w14:srgbClr w14:val="000000"/>
                  </w14:solidFill>
                  <w14:prstDash w14:val="solid"/>
                  <w14:bevel/>
                </w14:textOutline>
                <w14:textFill>
                  <w14:solidFill>
                    <w14:schemeClr w14:val="tx1"/>
                  </w14:solidFill>
                </w14:textFill>
              </w:rPr>
              <w:t>称</w:t>
            </w:r>
          </w:p>
        </w:tc>
        <w:tc>
          <w:tcPr>
            <w:tcW w:w="1943" w:type="dxa"/>
            <w:vAlign w:val="top"/>
          </w:tcPr>
          <w:p>
            <w:pPr>
              <w:spacing w:line="471" w:lineRule="auto"/>
              <w:jc w:val="left"/>
              <w:rPr>
                <w:rFonts w:ascii="Arial"/>
                <w:color w:val="000000" w:themeColor="text1"/>
                <w:sz w:val="21"/>
                <w14:textFill>
                  <w14:solidFill>
                    <w14:schemeClr w14:val="tx1"/>
                  </w14:solidFill>
                </w14:textFill>
              </w:rPr>
            </w:pPr>
          </w:p>
          <w:p>
            <w:pPr>
              <w:spacing w:before="65" w:line="228" w:lineRule="auto"/>
              <w:ind w:left="679"/>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2"/>
                <w:sz w:val="20"/>
                <w:szCs w:val="20"/>
                <w14:textOutline w14:w="3795" w14:cap="sq" w14:cmpd="sng">
                  <w14:solidFill>
                    <w14:srgbClr w14:val="000000"/>
                  </w14:solidFill>
                  <w14:prstDash w14:val="solid"/>
                  <w14:bevel/>
                </w14:textOutline>
                <w14:textFill>
                  <w14:solidFill>
                    <w14:schemeClr w14:val="tx1"/>
                  </w14:solidFill>
                </w14:textFill>
              </w:rPr>
              <w:t>出版</w:t>
            </w:r>
            <w:r>
              <w:rPr>
                <w:rFonts w:ascii="宋体" w:hAnsi="宋体" w:eastAsia="宋体" w:cs="宋体"/>
                <w:color w:val="000000" w:themeColor="text1"/>
                <w:spacing w:val="1"/>
                <w:sz w:val="20"/>
                <w:szCs w:val="20"/>
                <w14:textOutline w14:w="3795" w14:cap="sq" w14:cmpd="sng">
                  <w14:solidFill>
                    <w14:srgbClr w14:val="000000"/>
                  </w14:solidFill>
                  <w14:prstDash w14:val="solid"/>
                  <w14:bevel/>
                </w14:textOutline>
                <w14:textFill>
                  <w14:solidFill>
                    <w14:schemeClr w14:val="tx1"/>
                  </w14:solidFill>
                </w14:textFill>
              </w:rPr>
              <w:t>社</w:t>
            </w:r>
          </w:p>
        </w:tc>
        <w:tc>
          <w:tcPr>
            <w:tcW w:w="2172" w:type="dxa"/>
            <w:vAlign w:val="top"/>
          </w:tcPr>
          <w:p>
            <w:pPr>
              <w:spacing w:before="81" w:line="295" w:lineRule="auto"/>
              <w:ind w:left="115" w:right="35" w:firstLine="31"/>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3"/>
                <w:sz w:val="20"/>
                <w:szCs w:val="20"/>
                <w14:textOutline w14:w="3795" w14:cap="sq" w14:cmpd="sng">
                  <w14:solidFill>
                    <w14:srgbClr w14:val="000000"/>
                  </w14:solidFill>
                  <w14:prstDash w14:val="solid"/>
                  <w14:bevel/>
                </w14:textOutline>
                <w14:textFill>
                  <w14:solidFill>
                    <w14:schemeClr w14:val="tx1"/>
                  </w14:solidFill>
                </w14:textFill>
              </w:rPr>
              <w:t>教</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材类型</w:t>
            </w:r>
            <w:r>
              <w:rPr>
                <w:rFonts w:ascii="宋体" w:hAnsi="宋体" w:eastAsia="宋体" w:cs="宋体"/>
                <w:color w:val="000000" w:themeColor="text1"/>
                <w:spacing w:val="8"/>
                <w:sz w:val="20"/>
                <w:szCs w:val="20"/>
                <w14:textFill>
                  <w14:solidFill>
                    <w14:schemeClr w14:val="tx1"/>
                  </w14:solidFill>
                </w14:textFill>
              </w:rPr>
              <w:t xml:space="preserve"> </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(如国家规</w:t>
            </w:r>
            <w:r>
              <w:rPr>
                <w:rFonts w:ascii="宋体" w:hAnsi="宋体" w:eastAsia="宋体" w:cs="宋体"/>
                <w:color w:val="000000" w:themeColor="text1"/>
                <w:sz w:val="20"/>
                <w:szCs w:val="20"/>
                <w14:textFill>
                  <w14:solidFill>
                    <w14:schemeClr w14:val="tx1"/>
                  </w14:solidFill>
                </w14:textFill>
              </w:rPr>
              <w:t xml:space="preserve"> </w:t>
            </w:r>
            <w:r>
              <w:rPr>
                <w:rFonts w:ascii="宋体" w:hAnsi="宋体" w:eastAsia="宋体" w:cs="宋体"/>
                <w:color w:val="000000" w:themeColor="text1"/>
                <w:spacing w:val="13"/>
                <w:sz w:val="20"/>
                <w:szCs w:val="20"/>
                <w14:textOutline w14:w="3795" w14:cap="sq" w14:cmpd="sng">
                  <w14:solidFill>
                    <w14:srgbClr w14:val="000000"/>
                  </w14:solidFill>
                  <w14:prstDash w14:val="solid"/>
                  <w14:bevel/>
                </w14:textOutline>
                <w14:textFill>
                  <w14:solidFill>
                    <w14:schemeClr w14:val="tx1"/>
                  </w14:solidFill>
                </w14:textFill>
              </w:rPr>
              <w:t>划教材、省级规划</w:t>
            </w:r>
            <w:r>
              <w:rPr>
                <w:rFonts w:ascii="宋体" w:hAnsi="宋体" w:eastAsia="宋体" w:cs="宋体"/>
                <w:color w:val="000000" w:themeColor="text1"/>
                <w:spacing w:val="12"/>
                <w:sz w:val="20"/>
                <w:szCs w:val="20"/>
                <w14:textOutline w14:w="3795" w14:cap="sq" w14:cmpd="sng">
                  <w14:solidFill>
                    <w14:srgbClr w14:val="000000"/>
                  </w14:solidFill>
                  <w14:prstDash w14:val="solid"/>
                  <w14:bevel/>
                </w14:textOutline>
                <w14:textFill>
                  <w14:solidFill>
                    <w14:schemeClr w14:val="tx1"/>
                  </w14:solidFill>
                </w14:textFill>
              </w:rPr>
              <w:t>教</w:t>
            </w:r>
            <w:r>
              <w:rPr>
                <w:rFonts w:ascii="宋体" w:hAnsi="宋体" w:eastAsia="宋体" w:cs="宋体"/>
                <w:color w:val="000000" w:themeColor="text1"/>
                <w:sz w:val="20"/>
                <w:szCs w:val="20"/>
                <w14:textFill>
                  <w14:solidFill>
                    <w14:schemeClr w14:val="tx1"/>
                  </w14:solidFill>
                </w14:textFill>
              </w:rPr>
              <w:t xml:space="preserve"> </w:t>
            </w:r>
            <w:r>
              <w:rPr>
                <w:rFonts w:ascii="宋体" w:hAnsi="宋体" w:eastAsia="宋体" w:cs="宋体"/>
                <w:color w:val="000000" w:themeColor="text1"/>
                <w:spacing w:val="2"/>
                <w:sz w:val="20"/>
                <w:szCs w:val="20"/>
                <w14:textOutline w14:w="3795" w14:cap="sq" w14:cmpd="sng">
                  <w14:solidFill>
                    <w14:srgbClr w14:val="000000"/>
                  </w14:solidFill>
                  <w14:prstDash w14:val="solid"/>
                  <w14:bevel/>
                </w14:textOutline>
                <w14:textFill>
                  <w14:solidFill>
                    <w14:schemeClr w14:val="tx1"/>
                  </w14:solidFill>
                </w14:textFill>
              </w:rPr>
              <w:t>材、教材信息</w:t>
            </w:r>
            <w:r>
              <w:rPr>
                <w:rFonts w:ascii="宋体" w:hAnsi="宋体" w:eastAsia="宋体" w:cs="宋体"/>
                <w:color w:val="000000" w:themeColor="text1"/>
                <w:spacing w:val="1"/>
                <w:sz w:val="20"/>
                <w:szCs w:val="20"/>
                <w14:textOutline w14:w="3795" w14:cap="sq" w14:cmpd="sng">
                  <w14:solidFill>
                    <w14:srgbClr w14:val="000000"/>
                  </w14:solidFill>
                  <w14:prstDash w14:val="solid"/>
                  <w14:bevel/>
                </w14:textOutline>
                <w14:textFill>
                  <w14:solidFill>
                    <w14:schemeClr w14:val="tx1"/>
                  </w14:solidFill>
                </w14:textFill>
              </w:rPr>
              <w:t>库教材、</w:t>
            </w:r>
          </w:p>
          <w:p>
            <w:pPr>
              <w:spacing w:line="228" w:lineRule="auto"/>
              <w:ind w:left="672"/>
              <w:jc w:val="left"/>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t>讲义等</w:t>
            </w:r>
            <w:r>
              <w:rPr>
                <w:rFonts w:ascii="宋体" w:hAnsi="宋体" w:eastAsia="宋体" w:cs="宋体"/>
                <w:color w:val="000000" w:themeColor="text1"/>
                <w:spacing w:val="5"/>
                <w:sz w:val="20"/>
                <w:szCs w:val="20"/>
                <w14:textOutline w14:w="3795" w14:cap="sq" w14:cmpd="sng">
                  <w14:solidFill>
                    <w14:srgbClr w14:val="000000"/>
                  </w14:solidFill>
                  <w14:prstDash w14:val="solid"/>
                  <w14:bevel/>
                </w14:textOutline>
                <w14:textFill>
                  <w14:solidFill>
                    <w14:schemeClr w14:val="tx1"/>
                  </w14:solidFill>
                </w14:textFill>
              </w:rPr>
              <w:t>)</w:t>
            </w:r>
          </w:p>
        </w:tc>
        <w:tc>
          <w:tcPr>
            <w:tcW w:w="1412" w:type="dxa"/>
            <w:vAlign w:val="top"/>
          </w:tcPr>
          <w:p>
            <w:pPr>
              <w:spacing w:line="471" w:lineRule="auto"/>
              <w:jc w:val="left"/>
              <w:rPr>
                <w:rFonts w:ascii="Arial"/>
                <w:color w:val="000000" w:themeColor="text1"/>
                <w:sz w:val="21"/>
                <w14:textFill>
                  <w14:solidFill>
                    <w14:schemeClr w14:val="tx1"/>
                  </w14:solidFill>
                </w14:textFill>
              </w:rPr>
            </w:pPr>
          </w:p>
          <w:p>
            <w:pPr>
              <w:spacing w:before="65" w:line="229" w:lineRule="auto"/>
              <w:ind w:left="236" w:firstLine="208" w:firstLineChars="100"/>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pacing w:val="4"/>
                <w:sz w:val="20"/>
                <w:szCs w:val="20"/>
                <w:lang w:eastAsia="zh-CN"/>
                <w14:textOutline w14:w="3795" w14:cap="sq" w14:cmpd="sng">
                  <w14:solidFill>
                    <w14:srgbClr w14:val="000000"/>
                  </w14:solidFill>
                  <w14:prstDash w14:val="solid"/>
                  <w14:bevel/>
                </w14:textOutline>
                <w14:textFill>
                  <w14:solidFill>
                    <w14:schemeClr w14:val="tx1"/>
                  </w14:solidFill>
                </w14:textFill>
              </w:rPr>
              <w:t>主</w:t>
            </w:r>
            <w:r>
              <w:rPr>
                <w:rFonts w:hint="eastAsia" w:ascii="宋体" w:hAnsi="宋体" w:eastAsia="宋体" w:cs="宋体"/>
                <w:color w:val="000000" w:themeColor="text1"/>
                <w:spacing w:val="4"/>
                <w:sz w:val="20"/>
                <w:szCs w:val="20"/>
                <w:lang w:val="en-US" w:eastAsia="zh-CN"/>
                <w14:textOutline w14:w="3795" w14:cap="sq" w14:cmpd="sng">
                  <w14:solidFill>
                    <w14:srgbClr w14:val="000000"/>
                  </w14:solidFill>
                  <w14:prstDash w14:val="solid"/>
                  <w14:bevel/>
                </w14:textOutline>
                <w14:textFill>
                  <w14:solidFill>
                    <w14:schemeClr w14:val="tx1"/>
                  </w14:solidFill>
                </w14:textFill>
              </w:rPr>
              <w:t xml:space="preserve"> </w:t>
            </w:r>
            <w:r>
              <w:rPr>
                <w:rFonts w:hint="eastAsia" w:ascii="宋体" w:hAnsi="宋体" w:eastAsia="宋体" w:cs="宋体"/>
                <w:color w:val="000000" w:themeColor="text1"/>
                <w:spacing w:val="4"/>
                <w:sz w:val="20"/>
                <w:szCs w:val="20"/>
                <w:lang w:eastAsia="zh-CN"/>
                <w14:textOutline w14:w="3795" w14:cap="sq" w14:cmpd="sng">
                  <w14:solidFill>
                    <w14:srgbClr w14:val="000000"/>
                  </w14:solidFill>
                  <w14:prstDash w14:val="solid"/>
                  <w14:bevel/>
                </w14:textOutline>
                <w14:textFill>
                  <w14:solidFill>
                    <w14:schemeClr w14:val="tx1"/>
                  </w14:solidFill>
                </w14:textFill>
              </w:rPr>
              <w:t>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467" w:type="dxa"/>
            <w:vAlign w:val="top"/>
          </w:tcPr>
          <w:p>
            <w:pPr>
              <w:spacing w:before="227" w:line="194" w:lineRule="auto"/>
              <w:ind w:left="207"/>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语文</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语文</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467" w:type="dxa"/>
            <w:vAlign w:val="top"/>
          </w:tcPr>
          <w:p>
            <w:pPr>
              <w:spacing w:before="229" w:line="194" w:lineRule="auto"/>
              <w:ind w:left="19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数学</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数学</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湖南科学技术出版社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Style w:val="9"/>
                <w:rFonts w:hint="eastAsia" w:ascii="宋体" w:hAnsi="宋体" w:eastAsia="宋体" w:cs="宋体"/>
                <w:snapToGrid w:val="0"/>
                <w:color w:val="000000" w:themeColor="text1"/>
                <w:sz w:val="24"/>
                <w:szCs w:val="24"/>
                <w:lang w:val="en-US" w:eastAsia="zh-CN" w:bidi="ar"/>
                <w14:textFill>
                  <w14:solidFill>
                    <w14:schemeClr w14:val="tx1"/>
                  </w14:solidFill>
                </w14:textFill>
              </w:rPr>
              <w:t>丘维声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467" w:type="dxa"/>
            <w:vAlign w:val="top"/>
          </w:tcPr>
          <w:p>
            <w:pPr>
              <w:spacing w:before="230" w:line="192" w:lineRule="auto"/>
              <w:ind w:left="197"/>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英语</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英语</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教育科学出版社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林岩、曹荣平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jc w:val="center"/>
        </w:trPr>
        <w:tc>
          <w:tcPr>
            <w:tcW w:w="467" w:type="dxa"/>
            <w:vAlign w:val="top"/>
          </w:tcPr>
          <w:p>
            <w:pPr>
              <w:spacing w:before="231" w:line="194" w:lineRule="auto"/>
              <w:ind w:left="193"/>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体育与健康</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体育与健康</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国家开放大学出版社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杨铁黎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ind w:left="197"/>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中国特色社会主义</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中国特色社会主义</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ind w:left="197"/>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心理健康与职业生涯规划</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心理健康与职业生涯规划</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ind w:left="197"/>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哲学与人生</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哲学与人生</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ind w:left="197"/>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职业道德与法治</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职业道德与法治</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ind w:left="197"/>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信息技术</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信息技术</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江苏凤凰教育出版社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马成荣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历史</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历史</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教育部组织编写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艺术</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艺术</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高等教育出版社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高等教育出版社教材发展研究所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贵州省生态文明教育</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贵州省生态文明教育</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贵州科技出版社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卢宝荣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习近平新时代中国特色社会主义思想学生读本</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习近平新时代中国特色社会主义思想学生读本</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人民教育出版社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秦宣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w:t>
            </w:r>
          </w:p>
        </w:tc>
        <w:tc>
          <w:tcPr>
            <w:tcW w:w="1751"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化学</w:t>
            </w:r>
          </w:p>
        </w:tc>
        <w:tc>
          <w:tcPr>
            <w:tcW w:w="1760" w:type="dxa"/>
            <w:vAlign w:val="center"/>
          </w:tcPr>
          <w:p>
            <w:pPr>
              <w:jc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化学</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湖南科学技术出版社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王炳强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中医基础理论</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中医基础理论</w:t>
            </w:r>
          </w:p>
        </w:tc>
        <w:tc>
          <w:tcPr>
            <w:tcW w:w="1943"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lang w:eastAsia="zh-CN"/>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陈刚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解剖学基础</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解剖学基础</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北京出版社</w:t>
            </w:r>
          </w:p>
        </w:tc>
        <w:tc>
          <w:tcPr>
            <w:tcW w:w="217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陈沛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生理学基础</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生理学基础</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科学出版社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陈桃荣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健康评估</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健康评估</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科学出版社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袁亚红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推拿技术</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推拿学</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郭翔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针灸技术</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val="en-US"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针灸学</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汪安宁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21</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中医传统康复</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中医传统康复</w:t>
            </w:r>
          </w:p>
        </w:tc>
        <w:tc>
          <w:tcPr>
            <w:tcW w:w="1943"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中南大学出版社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themeColor="text1"/>
                <w:kern w:val="0"/>
                <w:sz w:val="24"/>
                <w:szCs w:val="24"/>
                <w:u w:val="none"/>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闫亚南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运动治疗技术</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运动治疗技术</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章稼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物理因子</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物理因子治疗技术</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中南大学出版社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丛芳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康复心理学</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康复心理学</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周郁秋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言语治疗</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言语治疗技术</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王左生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26</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临床疾病康复治疗技术</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临床医学概论</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snapToGrid w:val="0"/>
                <w:color w:val="000000" w:themeColor="text1"/>
                <w:kern w:val="0"/>
                <w:sz w:val="24"/>
                <w:szCs w:val="24"/>
                <w:u w:val="none"/>
                <w:lang w:val="en-US" w:eastAsia="zh-CN" w:bidi="ar"/>
                <w14:textFill>
                  <w14:solidFill>
                    <w14:schemeClr w14:val="tx1"/>
                  </w14:solidFill>
                </w14:textFill>
              </w:rPr>
              <w:t>中南大学出版社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彭克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27</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中药与方剂</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中药与方剂</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科学出版社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张彪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28</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中药药理学</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中药药理学</w:t>
            </w:r>
          </w:p>
        </w:tc>
        <w:tc>
          <w:tcPr>
            <w:tcW w:w="194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人民卫生出版社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袁先雄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467" w:type="dxa"/>
            <w:vAlign w:val="top"/>
          </w:tcPr>
          <w:p>
            <w:pPr>
              <w:spacing w:before="230" w:line="191"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29</w:t>
            </w:r>
          </w:p>
        </w:tc>
        <w:tc>
          <w:tcPr>
            <w:tcW w:w="1751"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病原微生物与免疫</w:t>
            </w:r>
          </w:p>
        </w:tc>
        <w:tc>
          <w:tcPr>
            <w:tcW w:w="1760" w:type="dxa"/>
            <w:vAlign w:val="center"/>
          </w:tcPr>
          <w:p>
            <w:pPr>
              <w:keepNext w:val="0"/>
              <w:keepLines w:val="0"/>
              <w:pageBreakBefore w:val="0"/>
              <w:widowControl/>
              <w:suppressLineNumbers w:val="0"/>
              <w:kinsoku/>
              <w:wordWrap/>
              <w:overflowPunct/>
              <w:topLinePunct w:val="0"/>
              <w:autoSpaceDE/>
              <w:bidi w:val="0"/>
              <w:jc w:val="center"/>
              <w:textAlignment w:val="center"/>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病原微生物与免疫</w:t>
            </w:r>
          </w:p>
        </w:tc>
        <w:tc>
          <w:tcPr>
            <w:tcW w:w="1943"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科学出版社</w:t>
            </w:r>
          </w:p>
        </w:tc>
        <w:tc>
          <w:tcPr>
            <w:tcW w:w="2172"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国家规划教材</w:t>
            </w:r>
          </w:p>
        </w:tc>
        <w:tc>
          <w:tcPr>
            <w:tcW w:w="1412" w:type="dxa"/>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刘建红</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2．图书文献配备情况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图书文献配备能满足人才培养、专业建设、教科研等工作的需要，方便师生查询、 借阅。主要包括：行业政策法规、行业标准、技术规范以及工艺手册等、技术图书、实 务案例类图书、专业学术期刊等。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3．数字教学资源配置情况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建设、配备与本专业有关的音视频素材、教学课件、数字化教学 案例库、虚拟仿真 软件、数字教材等专业教学资源库，种类丰富、形式多样、使用便捷、动态更新、满足 教学。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lang w:val="en-US" w:eastAsia="zh-CN"/>
          <w14:textFill>
            <w14:solidFill>
              <w14:schemeClr w14:val="tx1"/>
            </w14:solidFill>
          </w14:textFill>
        </w:rPr>
        <w:t>（四）</w:t>
      </w:r>
      <w:r>
        <w:rPr>
          <w:rFonts w:hint="eastAsia" w:ascii="楷体" w:hAnsi="楷体" w:eastAsia="楷体" w:cs="楷体"/>
          <w:color w:val="000000" w:themeColor="text1"/>
          <w:sz w:val="32"/>
          <w:szCs w:val="32"/>
          <w:lang w:val="en-US" w:eastAsia="zh-CN"/>
          <w14:textFill>
            <w14:solidFill>
              <w14:schemeClr w14:val="tx1"/>
            </w14:solidFill>
          </w14:textFill>
        </w:rPr>
        <w:t>教学方法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学校每年把每届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中医</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康复技术</w:t>
      </w:r>
      <w:r>
        <w:rPr>
          <w:rFonts w:hint="eastAsia" w:ascii="仿宋_GB2312" w:hAnsi="仿宋_GB2312" w:eastAsia="仿宋_GB2312" w:cs="仿宋_GB2312"/>
          <w:bCs/>
          <w:color w:val="000000" w:themeColor="text1"/>
          <w:sz w:val="32"/>
          <w:szCs w:val="32"/>
          <w14:textFill>
            <w14:solidFill>
              <w14:schemeClr w14:val="tx1"/>
            </w14:solidFill>
          </w14:textFill>
        </w:rPr>
        <w:t>专业在校学生，前四个学期按照中</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职</w:t>
      </w:r>
      <w:r>
        <w:rPr>
          <w:rFonts w:hint="eastAsia" w:ascii="仿宋_GB2312" w:hAnsi="仿宋_GB2312" w:eastAsia="仿宋_GB2312" w:cs="仿宋_GB2312"/>
          <w:bCs/>
          <w:color w:val="000000" w:themeColor="text1"/>
          <w:sz w:val="32"/>
          <w:szCs w:val="32"/>
          <w14:textFill>
            <w14:solidFill>
              <w14:schemeClr w14:val="tx1"/>
            </w14:solidFill>
          </w14:textFill>
        </w:rPr>
        <w:t>教学计划</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学生在校内完成课堂理论教学及实验教学。从第三学年第一学期进</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入实习岗位</w:t>
      </w:r>
      <w:r>
        <w:rPr>
          <w:rFonts w:hint="eastAsia" w:ascii="仿宋_GB2312" w:hAnsi="仿宋_GB2312" w:eastAsia="仿宋_GB2312" w:cs="仿宋_GB2312"/>
          <w:bCs/>
          <w:color w:val="000000" w:themeColor="text1"/>
          <w:sz w:val="32"/>
          <w:szCs w:val="32"/>
          <w14:textFill>
            <w14:solidFill>
              <w14:schemeClr w14:val="tx1"/>
            </w14:solidFill>
          </w14:textFill>
        </w:rPr>
        <w:t>，边学习边实践，真正做到理论联系实际，培养成讲究文明、遵纪守时、吃苦耐劳、精通技术、学会做事的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合格中医</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康复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型临床人才。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2.依据专业培养目标，结合课程和学生特点，采用项目教学、案例教学、模块化教学等教学方式，广泛运用启发式、探究式、讨论式、参与式等教学方法，推广理实一体教学、混合式教学等新型教学模式。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在不影响企业生产管理的基础上，管理学生。让学生真正接受指导和学到过硬的技术，培养合格人才。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楷体" w:hAnsi="楷体" w:eastAsia="楷体" w:cs="楷体"/>
          <w:bCs/>
          <w:color w:val="000000" w:themeColor="text1"/>
          <w:sz w:val="32"/>
          <w:szCs w:val="32"/>
          <w:lang w:val="en-US"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lang w:val="en-US" w:eastAsia="zh-CN"/>
          <w14:textFill>
            <w14:solidFill>
              <w14:schemeClr w14:val="tx1"/>
            </w14:solidFill>
          </w14:textFill>
        </w:rPr>
        <w:t>五</w:t>
      </w: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lang w:val="en-US" w:eastAsia="zh-CN"/>
          <w14:textFill>
            <w14:solidFill>
              <w14:schemeClr w14:val="tx1"/>
            </w14:solidFill>
          </w14:textFill>
        </w:rPr>
        <w:t>教学评价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构建多方共同参与的以能力为核心的评价模式，由学校教研室、</w:t>
      </w:r>
      <w:r>
        <w:rPr>
          <w:rFonts w:hint="eastAsia" w:ascii="仿宋_GB2312" w:hAnsi="仿宋_GB2312" w:eastAsia="仿宋_GB2312" w:cs="仿宋_GB2312"/>
          <w:b w:val="0"/>
          <w:bCs w:val="0"/>
          <w:color w:val="000000" w:themeColor="text1"/>
          <w:sz w:val="32"/>
          <w:szCs w:val="32"/>
          <w14:textFill>
            <w14:solidFill>
              <w14:schemeClr w14:val="tx1"/>
            </w14:solidFill>
          </w14:textFill>
        </w:rPr>
        <w:t>教务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w:t>
      </w:r>
      <w:r>
        <w:rPr>
          <w:rFonts w:hint="eastAsia" w:ascii="仿宋_GB2312" w:hAnsi="仿宋_GB2312" w:eastAsia="仿宋_GB2312" w:cs="仿宋_GB2312"/>
          <w:b w:val="0"/>
          <w:bCs w:val="0"/>
          <w:color w:val="000000" w:themeColor="text1"/>
          <w:sz w:val="32"/>
          <w:szCs w:val="32"/>
          <w14:textFill>
            <w14:solidFill>
              <w14:schemeClr w14:val="tx1"/>
            </w14:solidFill>
          </w14:textFill>
        </w:rPr>
        <w:t>及学生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科</w:t>
      </w:r>
      <w:r>
        <w:rPr>
          <w:rFonts w:hint="eastAsia" w:ascii="仿宋_GB2312" w:hAnsi="仿宋_GB2312" w:eastAsia="仿宋_GB2312" w:cs="仿宋_GB2312"/>
          <w:b w:val="0"/>
          <w:bCs w:val="0"/>
          <w:color w:val="000000" w:themeColor="text1"/>
          <w:sz w:val="32"/>
          <w:szCs w:val="32"/>
          <w14:textFill>
            <w14:solidFill>
              <w14:schemeClr w14:val="tx1"/>
            </w14:solidFill>
          </w14:textFill>
        </w:rPr>
        <w:t>共同负责对中</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医</w:t>
      </w:r>
      <w:r>
        <w:rPr>
          <w:rFonts w:hint="eastAsia" w:ascii="仿宋_GB2312" w:hAnsi="仿宋_GB2312" w:eastAsia="仿宋_GB2312" w:cs="仿宋_GB2312"/>
          <w:b w:val="0"/>
          <w:bCs w:val="0"/>
          <w:color w:val="000000" w:themeColor="text1"/>
          <w:sz w:val="32"/>
          <w:szCs w:val="32"/>
          <w14:textFill>
            <w14:solidFill>
              <w14:schemeClr w14:val="tx1"/>
            </w14:solidFill>
          </w14:textFill>
        </w:rPr>
        <w:t>专业教学秩序、教学质量和教学工作状态进行监督、检查、测评。进一步完善、落实学生评教、信息反馈等相关监控、评价制度，完善期中、期末质量评价。把课程考试与职业资格鉴定相结合，实现技能实训、理论考试、劳动纪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评价等多元化的考核形式。</w:t>
      </w:r>
    </w:p>
    <w:p>
      <w:pPr>
        <w:keepNext w:val="0"/>
        <w:keepLines w:val="0"/>
        <w:pageBreakBefore w:val="0"/>
        <w:numPr>
          <w:ilvl w:val="0"/>
          <w:numId w:val="0"/>
        </w:numPr>
        <w:kinsoku/>
        <w:wordWrap/>
        <w:overflowPunct/>
        <w:topLinePunct w:val="0"/>
        <w:autoSpaceDE/>
        <w:bidi w:val="0"/>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1.理论课程的考核评价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理论课程采用平时作业成绩（作业、课堂表现、出勤）占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0%，理论考试占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14:textFill>
            <w14:solidFill>
              <w14:schemeClr w14:val="tx1"/>
            </w14:solidFill>
          </w14:textFill>
        </w:rPr>
        <w:t>0%的纸笔形式进行考核，考试主要题型包括填空、选择、判断、简答、论述、绘图题。全方位对学生学习情况进行评价和考核。</w:t>
      </w:r>
    </w:p>
    <w:p>
      <w:pPr>
        <w:keepNext w:val="0"/>
        <w:keepLines w:val="0"/>
        <w:pageBreakBefore w:val="0"/>
        <w:numPr>
          <w:ilvl w:val="0"/>
          <w:numId w:val="0"/>
        </w:numPr>
        <w:kinsoku/>
        <w:wordWrap/>
        <w:overflowPunct/>
        <w:topLinePunct w:val="0"/>
        <w:autoSpaceDE/>
        <w:bidi w:val="0"/>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2.实践课程的考核评价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实训课程采用了平时成绩（平时实训作业、项目任务考核、出勤及纪律）占30%，实训操作考核占70%，以实操任务完成情况方式进行考核，全方位对学生实际操作能力进行评价和考核。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实习的考核评价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楷体" w:hAnsi="楷体" w:eastAsia="楷体" w:cs="楷体"/>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培育学生职业道德，引导学生全面发展。构建由学校、实习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、技能考核三个方面考核评价机制，综合评定学生学习效果。实习的出勤成绩占学生实习</w:t>
      </w:r>
      <w:r>
        <w:rPr>
          <w:rFonts w:hint="eastAsia" w:ascii="仿宋_GB2312" w:hAnsi="仿宋_GB2312" w:eastAsia="仿宋_GB2312" w:cs="仿宋_GB2312"/>
          <w:color w:val="000000" w:themeColor="text1"/>
          <w:sz w:val="32"/>
          <w:szCs w:val="32"/>
          <w14:textFill>
            <w14:solidFill>
              <w14:schemeClr w14:val="tx1"/>
            </w14:solidFill>
          </w14:textFill>
        </w:rPr>
        <w:t>综合评价成绩的10%，由实习</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负责评定；工作态度及任务完成情况的业绩考核占综合考核成绩的50%，由实习</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和实习指导教师共同负责评定；学生按照实习项目和任务要求，制定</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w:t>
      </w:r>
      <w:r>
        <w:rPr>
          <w:rFonts w:hint="eastAsia" w:ascii="仿宋_GB2312" w:hAnsi="仿宋_GB2312" w:eastAsia="仿宋_GB2312" w:cs="仿宋_GB2312"/>
          <w:color w:val="000000" w:themeColor="text1"/>
          <w:sz w:val="32"/>
          <w:szCs w:val="32"/>
          <w14:textFill>
            <w14:solidFill>
              <w14:schemeClr w14:val="tx1"/>
            </w14:solidFill>
          </w14:textFill>
        </w:rPr>
        <w:t>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每月</w:t>
      </w:r>
      <w:r>
        <w:rPr>
          <w:rFonts w:hint="eastAsia" w:ascii="仿宋_GB2312" w:hAnsi="仿宋_GB2312" w:eastAsia="仿宋_GB2312" w:cs="仿宋_GB2312"/>
          <w:color w:val="000000" w:themeColor="text1"/>
          <w:sz w:val="32"/>
          <w:szCs w:val="32"/>
          <w14:textFill>
            <w14:solidFill>
              <w14:schemeClr w14:val="tx1"/>
            </w14:solidFill>
          </w14:textFill>
        </w:rPr>
        <w:t>撰写</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实习病历</w:t>
      </w:r>
      <w:r>
        <w:rPr>
          <w:rFonts w:hint="eastAsia" w:ascii="仿宋_GB2312" w:hAnsi="仿宋_GB2312" w:eastAsia="仿宋_GB2312" w:cs="仿宋_GB2312"/>
          <w:color w:val="000000" w:themeColor="text1"/>
          <w:sz w:val="32"/>
          <w:szCs w:val="32"/>
          <w14:textFill>
            <w14:solidFill>
              <w14:schemeClr w14:val="tx1"/>
            </w14:solidFill>
          </w14:textFill>
        </w:rPr>
        <w:t>，填写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实习任务单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w:t>
      </w:r>
      <w:r>
        <w:rPr>
          <w:rFonts w:hint="eastAsia" w:ascii="仿宋_GB2312" w:hAnsi="仿宋_GB2312" w:eastAsia="仿宋_GB2312" w:cs="仿宋_GB2312"/>
          <w:color w:val="000000" w:themeColor="text1"/>
          <w:sz w:val="32"/>
          <w:szCs w:val="32"/>
          <w14:textFill>
            <w14:solidFill>
              <w14:schemeClr w14:val="tx1"/>
            </w14:solidFill>
          </w14:textFill>
        </w:rPr>
        <w:t>完成后撰写</w:t>
      </w:r>
      <w:r>
        <w:rPr>
          <w:rFonts w:hint="eastAsia" w:ascii="仿宋_GB2312" w:hAnsi="仿宋_GB2312" w:eastAsia="仿宋_GB2312" w:cs="仿宋_GB2312"/>
          <w:color w:val="000000" w:themeColor="text1"/>
          <w:sz w:val="32"/>
          <w:szCs w:val="32"/>
          <w:lang w:eastAsia="zh-CN"/>
          <w14:textFill>
            <w14:solidFill>
              <w14:schemeClr w14:val="tx1"/>
            </w14:solidFill>
          </w14:textFill>
        </w:rPr>
        <w:t>实习</w:t>
      </w:r>
      <w:r>
        <w:rPr>
          <w:rFonts w:hint="eastAsia" w:ascii="仿宋_GB2312" w:hAnsi="仿宋_GB2312" w:eastAsia="仿宋_GB2312" w:cs="仿宋_GB2312"/>
          <w:color w:val="000000" w:themeColor="text1"/>
          <w:sz w:val="32"/>
          <w:szCs w:val="32"/>
          <w14:textFill>
            <w14:solidFill>
              <w14:schemeClr w14:val="tx1"/>
            </w14:solidFill>
          </w14:textFill>
        </w:rPr>
        <w:t>工作总结，这部分成绩占综合考核成绩的40%，由校内专业指导教师负责评定。把学生的“德、勤、绩、技、能”全部涵盖其中，引导学生全面发展，努力提高学生综合职业素养。</w:t>
      </w:r>
    </w:p>
    <w:p>
      <w:pPr>
        <w:numPr>
          <w:ilvl w:val="0"/>
          <w:numId w:val="0"/>
        </w:numPr>
        <w:spacing w:before="138" w:line="337" w:lineRule="auto"/>
        <w:ind w:left="188" w:leftChars="0" w:right="98" w:rightChars="0" w:firstLine="482" w:firstLineChars="0"/>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snapToGrid w:val="0"/>
          <w:color w:val="000000" w:themeColor="text1"/>
          <w:kern w:val="0"/>
          <w:sz w:val="32"/>
          <w:szCs w:val="32"/>
          <w:lang w:val="en-US" w:eastAsia="zh-CN"/>
          <w14:textFill>
            <w14:solidFill>
              <w14:schemeClr w14:val="tx1"/>
            </w14:solidFill>
          </w14:textFill>
        </w:rPr>
        <w:t>（六）</w:t>
      </w:r>
      <w:r>
        <w:rPr>
          <w:rFonts w:hint="eastAsia" w:ascii="楷体" w:hAnsi="楷体" w:eastAsia="楷体" w:cs="楷体"/>
          <w:b w:val="0"/>
          <w:bCs w:val="0"/>
          <w:color w:val="000000" w:themeColor="text1"/>
          <w:sz w:val="32"/>
          <w:szCs w:val="32"/>
          <w:lang w:val="en-US" w:eastAsia="zh-CN"/>
          <w14:textFill>
            <w14:solidFill>
              <w14:schemeClr w14:val="tx1"/>
            </w14:solidFill>
          </w14:textFill>
        </w:rPr>
        <w:t>质量管理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教学组织管理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校长全面负责学校的教学工作，分管教学的副校长协助校长主持教学日常工作。学校教学的重大改革举措和重要政策措施等，由校长办公会讨论立定。为加强学校的教学管理工作，成立了学校教学工作委员会，教学工作委员会是在校长领带下，研究和决定学校教学管理工作出现的一些重大问题、对学校的教学工作进行调查、研究、评估、检查和指导。为专业建设各专业成立了专业建设委员会，对各专业人才培养模式、人才培养方案、教材建设、重大教学改革工作进行研究、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教学管理制度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学校建立并严格执行了教学组织管理、教学运行管理、师资队伍建设、教学质量与评价和教学基本建设管理制度，确保了人才培养工作的顺利进行。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（1）教学运行管理制度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学校制定了《教学管理制度》、《实验实训教学管理规定》、《学生顶岗实习管理办法》、《教师教学工作规范与基本要求》等制度，并在教学运行中严格执行，确保教学工作的顺利进行是。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（2）师资队伍建设制度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学校制定了《专业带头人选拔与管理办法》、《双师素质教师认定与管理办法》、《兼职教师聘任与管理办法》、《教师到企业实践锻炼管理办法》等制度保障，教师队伍建设工作，提高专业教师的整体素质，确保人才培养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（3）教学基本建设管理制度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学校制定了《校内实训基地建设与管理办法》、《校外实训基地建设与管理办法》、《教学仪器设备管理办法》等制度，加强教学基本条件建设，确保人才培养工作的顺利实施。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实习的管理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（1）建立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实习组织机构，完善学生顶岗实习管理制度。为加强学生顶岗实习管理，学校制</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定</w:t>
      </w:r>
      <w:r>
        <w:rPr>
          <w:rFonts w:hint="eastAsia" w:ascii="仿宋_GB2312" w:hAnsi="仿宋_GB2312" w:eastAsia="仿宋_GB2312" w:cs="仿宋_GB2312"/>
          <w:b w:val="0"/>
          <w:bCs w:val="0"/>
          <w:color w:val="000000" w:themeColor="text1"/>
          <w:sz w:val="32"/>
          <w:szCs w:val="32"/>
          <w14:textFill>
            <w14:solidFill>
              <w14:schemeClr w14:val="tx1"/>
            </w14:solidFill>
          </w14:textFill>
        </w:rPr>
        <w:t>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贵州中医药职业</w:t>
      </w:r>
      <w:r>
        <w:rPr>
          <w:rFonts w:hint="eastAsia" w:ascii="仿宋_GB2312" w:hAnsi="仿宋_GB2312" w:eastAsia="仿宋_GB2312" w:cs="仿宋_GB2312"/>
          <w:b w:val="0"/>
          <w:bCs w:val="0"/>
          <w:color w:val="000000" w:themeColor="text1"/>
          <w:sz w:val="32"/>
          <w:szCs w:val="32"/>
          <w14:textFill>
            <w14:solidFill>
              <w14:schemeClr w14:val="tx1"/>
            </w14:solidFill>
          </w14:textFill>
        </w:rPr>
        <w:t>学校学生顶岗实习管理办法》，成立了由校长作组长的学生顶岗实习工作领导小组，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实习工作领导小组负责统筹、协调、指导全校各专业的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实习工作。各专业成立由专业科长任组长，各专业建设负责人、骨干教师和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实习单位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兼职教师组成的学生顶岗实习工作组。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（2）加强学生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岗位</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的过程管理。顶岗实习前各专业根据课程标准的要求，与实习单位共同编制专业学生顶岗实习计划，明确实习目标和内容。学生到实习单位顶岗实习前，学校、实习单位、学生签订三方顶岗实习协议，明确各自责任、权利和义务。对集中实习的实行双指导教师制度，对分散实习的指定专业教师进行跟踪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（3）校企双方共同制定顶岗实习评价标准，共同对学生进行考核。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4</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实习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参与的教学质量评价与监控体系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（1）构建教学质量组织系统。学校教学工作委员会作为全校教学质量工作的决策机构。委员会成员由校长、副校长、教务科长、各专业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教研组长</w:t>
      </w:r>
      <w:r>
        <w:rPr>
          <w:rFonts w:hint="eastAsia" w:ascii="仿宋_GB2312" w:hAnsi="仿宋_GB2312" w:eastAsia="仿宋_GB2312" w:cs="仿宋_GB2312"/>
          <w:b w:val="0"/>
          <w:bCs w:val="0"/>
          <w:color w:val="000000" w:themeColor="text1"/>
          <w:sz w:val="32"/>
          <w:szCs w:val="32"/>
          <w14:textFill>
            <w14:solidFill>
              <w14:schemeClr w14:val="tx1"/>
            </w14:solidFill>
          </w14:textFill>
        </w:rPr>
        <w:t>、教师和企业兼职教师、管理人员代表组成，校长担任教学工作委员会主任、副校长和实习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管理人员任副主任，教学工作委员会日常工作由教务科负责，教学督导组、各专业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教研组</w:t>
      </w:r>
      <w:r>
        <w:rPr>
          <w:rFonts w:hint="eastAsia" w:ascii="仿宋_GB2312" w:hAnsi="仿宋_GB2312" w:eastAsia="仿宋_GB2312" w:cs="仿宋_GB2312"/>
          <w:b w:val="0"/>
          <w:bCs w:val="0"/>
          <w:color w:val="000000" w:themeColor="text1"/>
          <w:sz w:val="32"/>
          <w:szCs w:val="32"/>
          <w14:textFill>
            <w14:solidFill>
              <w14:schemeClr w14:val="tx1"/>
            </w14:solidFill>
          </w14:textFill>
        </w:rPr>
        <w:t>协调配合，企业兼职教师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b w:val="0"/>
          <w:bCs w:val="0"/>
          <w:color w:val="000000" w:themeColor="text1"/>
          <w:sz w:val="32"/>
          <w:szCs w:val="32"/>
          <w14:textFill>
            <w14:solidFill>
              <w14:schemeClr w14:val="tx1"/>
            </w14:solidFill>
          </w14:textFill>
        </w:rPr>
        <w:t>管理人员参与的质量评价与监控组织系统。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（2）建立教学质量评价与监控制度体系。一是建立日常教学检查制度。二是建立各级人员听课制度。三是建立教师教学工作考核制度，对教师的教学工作从质和量两方面进行考核，考核结果是的职称评定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和绩效</w:t>
      </w:r>
      <w:r>
        <w:rPr>
          <w:rFonts w:hint="eastAsia" w:ascii="仿宋_GB2312" w:hAnsi="仿宋_GB2312" w:eastAsia="仿宋_GB2312" w:cs="仿宋_GB2312"/>
          <w:b w:val="0"/>
          <w:bCs w:val="0"/>
          <w:color w:val="000000" w:themeColor="text1"/>
          <w:sz w:val="32"/>
          <w:szCs w:val="32"/>
          <w14:textFill>
            <w14:solidFill>
              <w14:schemeClr w14:val="tx1"/>
            </w14:solidFill>
          </w14:textFill>
        </w:rPr>
        <w:t>挂钩。四是建立学生</w:t>
      </w:r>
      <w:bookmarkStart w:id="1" w:name="_GoBack"/>
      <w:r>
        <w:rPr>
          <w:rFonts w:hint="eastAsia" w:ascii="仿宋_GB2312" w:hAnsi="仿宋_GB2312" w:eastAsia="仿宋_GB2312" w:cs="仿宋_GB2312"/>
          <w:b w:val="0"/>
          <w:bCs w:val="0"/>
          <w:color w:val="000000" w:themeColor="text1"/>
          <w:sz w:val="32"/>
          <w:szCs w:val="32"/>
          <w14:textFill>
            <w14:solidFill>
              <w14:schemeClr w14:val="tx1"/>
            </w14:solidFill>
          </w14:textFill>
        </w:rPr>
        <w:t>民主评教制度。五是建立奖惩制度，设立教学优秀奖，奖励</w:t>
      </w:r>
      <w:bookmarkEnd w:id="1"/>
      <w:r>
        <w:rPr>
          <w:rFonts w:hint="eastAsia" w:ascii="仿宋_GB2312" w:hAnsi="仿宋_GB2312" w:eastAsia="仿宋_GB2312" w:cs="仿宋_GB2312"/>
          <w:b w:val="0"/>
          <w:bCs w:val="0"/>
          <w:color w:val="000000" w:themeColor="text1"/>
          <w:sz w:val="32"/>
          <w:szCs w:val="32"/>
          <w14:textFill>
            <w14:solidFill>
              <w14:schemeClr w14:val="tx1"/>
            </w14:solidFill>
          </w14:textFill>
        </w:rPr>
        <w:t>在教学工作中业绩突出的一线教师；实行学期业绩建立教学事故责任追究制度，对各类教学事故的相关责任人，严格按学校《教学事故认定及处理办法》处理。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建立教学质量信息反馈调控体系，包括常规教学检查反馈调控、教师课程教学质量评价反馈调控及人才培养质量反馈调控（掌握用人单位对毕业生的整体评价，及时调整人才培养方案，使学校各专业人才培养方案与社会需求保持动态的适应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通过建立实习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参与的教学质量评价与监控体系，及时发现教学和管理中存在的问题，对学校人才培养中出现的问题和危机做出预警，确保了学校人才培养的质量。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校企合作运行机制建设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建立和完善校企合作组织机构。成立专业建设指导委员会，与实习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积极配合，形成“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参与、学校实施”的校企合作机制，为校企合作制定人才培养方案，校企合作育人提供组织保障。</w:t>
      </w:r>
    </w:p>
    <w:p>
      <w:pPr>
        <w:numPr>
          <w:ilvl w:val="0"/>
          <w:numId w:val="0"/>
        </w:numPr>
        <w:spacing w:before="138" w:line="337" w:lineRule="auto"/>
        <w:ind w:left="670" w:leftChars="0" w:right="98" w:rightChars="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十一、毕业要求</w:t>
      </w:r>
    </w:p>
    <w:tbl>
      <w:tblPr>
        <w:tblStyle w:val="6"/>
        <w:tblW w:w="84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6"/>
        <w:gridCol w:w="1137"/>
        <w:gridCol w:w="2708"/>
        <w:gridCol w:w="1475"/>
        <w:gridCol w:w="1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jc w:val="center"/>
        </w:trPr>
        <w:tc>
          <w:tcPr>
            <w:tcW w:w="5271" w:type="dxa"/>
            <w:gridSpan w:val="3"/>
            <w:vAlign w:val="top"/>
          </w:tcPr>
          <w:p>
            <w:pPr>
              <w:spacing w:before="123" w:line="228" w:lineRule="auto"/>
              <w:ind w:left="2408"/>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7"/>
                <w:sz w:val="23"/>
                <w:szCs w:val="23"/>
                <w14:textFill>
                  <w14:solidFill>
                    <w14:schemeClr w14:val="tx1"/>
                  </w14:solidFill>
                </w14:textFill>
              </w:rPr>
              <w:t>毕</w:t>
            </w:r>
            <w:r>
              <w:rPr>
                <w:rFonts w:ascii="宋体" w:hAnsi="宋体" w:eastAsia="宋体" w:cs="宋体"/>
                <w:color w:val="000000" w:themeColor="text1"/>
                <w:spacing w:val="6"/>
                <w:sz w:val="23"/>
                <w:szCs w:val="23"/>
                <w14:textFill>
                  <w14:solidFill>
                    <w14:schemeClr w14:val="tx1"/>
                  </w14:solidFill>
                </w14:textFill>
              </w:rPr>
              <w:t>业条件</w:t>
            </w:r>
          </w:p>
        </w:tc>
        <w:tc>
          <w:tcPr>
            <w:tcW w:w="1475" w:type="dxa"/>
            <w:vAlign w:val="top"/>
          </w:tcPr>
          <w:p>
            <w:pPr>
              <w:spacing w:before="123" w:line="228" w:lineRule="auto"/>
              <w:ind w:left="119"/>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必</w:t>
            </w:r>
            <w:r>
              <w:rPr>
                <w:rFonts w:ascii="宋体" w:hAnsi="宋体" w:eastAsia="宋体" w:cs="宋体"/>
                <w:color w:val="000000" w:themeColor="text1"/>
                <w:spacing w:val="6"/>
                <w:sz w:val="23"/>
                <w:szCs w:val="23"/>
                <w14:textFill>
                  <w14:solidFill>
                    <w14:schemeClr w14:val="tx1"/>
                  </w14:solidFill>
                </w14:textFill>
              </w:rPr>
              <w:t>修学分</w:t>
            </w:r>
          </w:p>
        </w:tc>
        <w:tc>
          <w:tcPr>
            <w:tcW w:w="1716" w:type="dxa"/>
            <w:vAlign w:val="top"/>
          </w:tcPr>
          <w:p>
            <w:pPr>
              <w:spacing w:before="123" w:line="228" w:lineRule="auto"/>
              <w:ind w:left="624"/>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选修学</w:t>
            </w:r>
            <w:r>
              <w:rPr>
                <w:rFonts w:ascii="宋体" w:hAnsi="宋体" w:eastAsia="宋体" w:cs="宋体"/>
                <w:color w:val="000000" w:themeColor="text1"/>
                <w:spacing w:val="7"/>
                <w:sz w:val="23"/>
                <w:szCs w:val="23"/>
                <w14:textFill>
                  <w14:solidFill>
                    <w14:schemeClr w14:val="tx1"/>
                  </w14:solidFill>
                </w14:textFill>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426" w:type="dxa"/>
            <w:vMerge w:val="restart"/>
            <w:tcBorders>
              <w:bottom w:val="nil"/>
            </w:tcBorders>
            <w:vAlign w:val="top"/>
          </w:tcPr>
          <w:p>
            <w:pPr>
              <w:spacing w:line="248" w:lineRule="auto"/>
              <w:rPr>
                <w:rFonts w:ascii="Arial"/>
                <w:color w:val="000000" w:themeColor="text1"/>
                <w:sz w:val="21"/>
                <w14:textFill>
                  <w14:solidFill>
                    <w14:schemeClr w14:val="tx1"/>
                  </w14:solidFill>
                </w14:textFill>
              </w:rPr>
            </w:pPr>
          </w:p>
          <w:p>
            <w:pPr>
              <w:spacing w:line="248" w:lineRule="auto"/>
              <w:rPr>
                <w:rFonts w:ascii="Arial"/>
                <w:color w:val="000000" w:themeColor="text1"/>
                <w:sz w:val="21"/>
                <w14:textFill>
                  <w14:solidFill>
                    <w14:schemeClr w14:val="tx1"/>
                  </w14:solidFill>
                </w14:textFill>
              </w:rPr>
            </w:pPr>
          </w:p>
          <w:p>
            <w:pPr>
              <w:spacing w:line="248" w:lineRule="auto"/>
              <w:rPr>
                <w:rFonts w:ascii="Arial"/>
                <w:color w:val="000000" w:themeColor="text1"/>
                <w:sz w:val="21"/>
                <w14:textFill>
                  <w14:solidFill>
                    <w14:schemeClr w14:val="tx1"/>
                  </w14:solidFill>
                </w14:textFill>
              </w:rPr>
            </w:pPr>
          </w:p>
          <w:p>
            <w:pPr>
              <w:spacing w:line="248" w:lineRule="auto"/>
              <w:rPr>
                <w:rFonts w:ascii="Arial"/>
                <w:color w:val="000000" w:themeColor="text1"/>
                <w:sz w:val="21"/>
                <w14:textFill>
                  <w14:solidFill>
                    <w14:schemeClr w14:val="tx1"/>
                  </w14:solidFill>
                </w14:textFill>
              </w:rPr>
            </w:pPr>
          </w:p>
          <w:p>
            <w:pPr>
              <w:spacing w:line="249" w:lineRule="auto"/>
              <w:rPr>
                <w:rFonts w:ascii="Arial"/>
                <w:color w:val="000000" w:themeColor="text1"/>
                <w:sz w:val="21"/>
                <w14:textFill>
                  <w14:solidFill>
                    <w14:schemeClr w14:val="tx1"/>
                  </w14:solidFill>
                </w14:textFill>
              </w:rPr>
            </w:pPr>
          </w:p>
          <w:p>
            <w:pPr>
              <w:spacing w:line="249" w:lineRule="auto"/>
              <w:rPr>
                <w:rFonts w:ascii="Arial"/>
                <w:color w:val="000000" w:themeColor="text1"/>
                <w:sz w:val="21"/>
                <w14:textFill>
                  <w14:solidFill>
                    <w14:schemeClr w14:val="tx1"/>
                  </w14:solidFill>
                </w14:textFill>
              </w:rPr>
            </w:pPr>
          </w:p>
          <w:p>
            <w:pPr>
              <w:spacing w:line="249" w:lineRule="auto"/>
              <w:rPr>
                <w:rFonts w:ascii="Arial"/>
                <w:color w:val="000000" w:themeColor="text1"/>
                <w:sz w:val="21"/>
                <w14:textFill>
                  <w14:solidFill>
                    <w14:schemeClr w14:val="tx1"/>
                  </w14:solidFill>
                </w14:textFill>
              </w:rPr>
            </w:pPr>
          </w:p>
          <w:p>
            <w:pPr>
              <w:spacing w:before="75" w:line="229" w:lineRule="auto"/>
              <w:ind w:left="601"/>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3"/>
                <w:sz w:val="23"/>
                <w:szCs w:val="23"/>
                <w14:textFill>
                  <w14:solidFill>
                    <w14:schemeClr w14:val="tx1"/>
                  </w14:solidFill>
                </w14:textFill>
              </w:rPr>
              <w:t>学</w:t>
            </w:r>
            <w:r>
              <w:rPr>
                <w:rFonts w:ascii="宋体" w:hAnsi="宋体" w:eastAsia="宋体" w:cs="宋体"/>
                <w:color w:val="000000" w:themeColor="text1"/>
                <w:spacing w:val="2"/>
                <w:sz w:val="23"/>
                <w:szCs w:val="23"/>
                <w14:textFill>
                  <w14:solidFill>
                    <w14:schemeClr w14:val="tx1"/>
                  </w14:solidFill>
                </w14:textFill>
              </w:rPr>
              <w:t>分</w:t>
            </w:r>
          </w:p>
          <w:p>
            <w:pPr>
              <w:spacing w:before="192" w:line="229" w:lineRule="auto"/>
              <w:ind w:left="127"/>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6"/>
                <w:sz w:val="23"/>
                <w:szCs w:val="23"/>
                <w14:textFill>
                  <w14:solidFill>
                    <w14:schemeClr w14:val="tx1"/>
                  </w14:solidFill>
                </w14:textFill>
              </w:rPr>
              <w:t>(</w:t>
            </w:r>
            <w:r>
              <w:rPr>
                <w:rFonts w:ascii="宋体" w:hAnsi="宋体" w:eastAsia="宋体" w:cs="宋体"/>
                <w:color w:val="000000" w:themeColor="text1"/>
                <w:sz w:val="23"/>
                <w:szCs w:val="23"/>
                <w14:textFill>
                  <w14:solidFill>
                    <w14:schemeClr w14:val="tx1"/>
                  </w14:solidFill>
                </w14:textFill>
              </w:rPr>
              <w:t>XX</w:t>
            </w:r>
            <w:r>
              <w:rPr>
                <w:rFonts w:ascii="宋体" w:hAnsi="宋体" w:eastAsia="宋体" w:cs="宋体"/>
                <w:color w:val="000000" w:themeColor="text1"/>
                <w:spacing w:val="16"/>
                <w:sz w:val="23"/>
                <w:szCs w:val="23"/>
                <w14:textFill>
                  <w14:solidFill>
                    <w14:schemeClr w14:val="tx1"/>
                  </w14:solidFill>
                </w14:textFill>
              </w:rPr>
              <w:t xml:space="preserve"> 学分</w:t>
            </w:r>
            <w:r>
              <w:rPr>
                <w:rFonts w:ascii="宋体" w:hAnsi="宋体" w:eastAsia="宋体" w:cs="宋体"/>
                <w:color w:val="000000" w:themeColor="text1"/>
                <w:spacing w:val="15"/>
                <w:sz w:val="23"/>
                <w:szCs w:val="23"/>
                <w14:textFill>
                  <w14:solidFill>
                    <w14:schemeClr w14:val="tx1"/>
                  </w14:solidFill>
                </w14:textFill>
              </w:rPr>
              <w:t>)</w:t>
            </w:r>
          </w:p>
        </w:tc>
        <w:tc>
          <w:tcPr>
            <w:tcW w:w="3845" w:type="dxa"/>
            <w:gridSpan w:val="2"/>
            <w:vAlign w:val="top"/>
          </w:tcPr>
          <w:p>
            <w:pPr>
              <w:spacing w:before="119" w:line="228" w:lineRule="auto"/>
              <w:ind w:left="600"/>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公共基础必修课</w:t>
            </w:r>
            <w:r>
              <w:rPr>
                <w:rFonts w:ascii="宋体" w:hAnsi="宋体" w:eastAsia="宋体" w:cs="宋体"/>
                <w:color w:val="000000" w:themeColor="text1"/>
                <w:spacing w:val="7"/>
                <w:sz w:val="23"/>
                <w:szCs w:val="23"/>
                <w14:textFill>
                  <w14:solidFill>
                    <w14:schemeClr w14:val="tx1"/>
                  </w14:solidFill>
                </w14:textFill>
              </w:rPr>
              <w:t>程</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54</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3845" w:type="dxa"/>
            <w:gridSpan w:val="2"/>
            <w:vAlign w:val="top"/>
          </w:tcPr>
          <w:p>
            <w:pPr>
              <w:spacing w:before="122" w:line="228" w:lineRule="auto"/>
              <w:ind w:left="600"/>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公共基础选修课</w:t>
            </w:r>
            <w:r>
              <w:rPr>
                <w:rFonts w:ascii="宋体" w:hAnsi="宋体" w:eastAsia="宋体" w:cs="宋体"/>
                <w:color w:val="000000" w:themeColor="text1"/>
                <w:spacing w:val="7"/>
                <w:sz w:val="23"/>
                <w:szCs w:val="23"/>
                <w14:textFill>
                  <w14:solidFill>
                    <w14:schemeClr w14:val="tx1"/>
                  </w14:solidFill>
                </w14:textFill>
              </w:rPr>
              <w:t>程</w:t>
            </w:r>
          </w:p>
        </w:tc>
        <w:tc>
          <w:tcPr>
            <w:tcW w:w="1475" w:type="dxa"/>
            <w:vAlign w:val="center"/>
          </w:tcPr>
          <w:p>
            <w:pPr>
              <w:jc w:val="center"/>
              <w:rPr>
                <w:rFonts w:ascii="Arial"/>
                <w:color w:val="000000" w:themeColor="text1"/>
                <w:sz w:val="21"/>
                <w14:textFill>
                  <w14:solidFill>
                    <w14:schemeClr w14:val="tx1"/>
                  </w14:solidFill>
                </w14:textFill>
              </w:rPr>
            </w:pP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1137" w:type="dxa"/>
            <w:vMerge w:val="restart"/>
            <w:tcBorders>
              <w:bottom w:val="nil"/>
            </w:tcBorders>
            <w:vAlign w:val="top"/>
          </w:tcPr>
          <w:p>
            <w:pPr>
              <w:spacing w:line="292" w:lineRule="auto"/>
              <w:rPr>
                <w:rFonts w:ascii="Arial"/>
                <w:color w:val="000000" w:themeColor="text1"/>
                <w:sz w:val="21"/>
                <w14:textFill>
                  <w14:solidFill>
                    <w14:schemeClr w14:val="tx1"/>
                  </w14:solidFill>
                </w14:textFill>
              </w:rPr>
            </w:pPr>
          </w:p>
          <w:p>
            <w:pPr>
              <w:spacing w:before="74" w:line="227" w:lineRule="auto"/>
              <w:ind w:left="114"/>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2"/>
                <w:sz w:val="23"/>
                <w:szCs w:val="23"/>
                <w14:textFill>
                  <w14:solidFill>
                    <w14:schemeClr w14:val="tx1"/>
                  </w14:solidFill>
                </w14:textFill>
              </w:rPr>
              <w:t>专业 (</w:t>
            </w:r>
            <w:r>
              <w:rPr>
                <w:rFonts w:ascii="宋体" w:hAnsi="宋体" w:eastAsia="宋体" w:cs="宋体"/>
                <w:color w:val="000000" w:themeColor="text1"/>
                <w:spacing w:val="-1"/>
                <w:sz w:val="23"/>
                <w:szCs w:val="23"/>
                <w14:textFill>
                  <w14:solidFill>
                    <w14:schemeClr w14:val="tx1"/>
                  </w14:solidFill>
                </w14:textFill>
              </w:rPr>
              <w:t>技</w:t>
            </w:r>
          </w:p>
          <w:p>
            <w:pPr>
              <w:spacing w:before="194" w:line="392" w:lineRule="auto"/>
              <w:ind w:left="112" w:right="106" w:firstLine="1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6"/>
                <w:sz w:val="23"/>
                <w:szCs w:val="23"/>
                <w14:textFill>
                  <w14:solidFill>
                    <w14:schemeClr w14:val="tx1"/>
                  </w14:solidFill>
                </w14:textFill>
              </w:rPr>
              <w:t>能</w:t>
            </w:r>
            <w:r>
              <w:rPr>
                <w:rFonts w:ascii="宋体" w:hAnsi="宋体" w:eastAsia="宋体" w:cs="宋体"/>
                <w:color w:val="000000" w:themeColor="text1"/>
                <w:spacing w:val="-3"/>
                <w:sz w:val="23"/>
                <w:szCs w:val="23"/>
                <w14:textFill>
                  <w14:solidFill>
                    <w14:schemeClr w14:val="tx1"/>
                  </w14:solidFill>
                </w14:textFill>
              </w:rPr>
              <w:t>) 必修</w:t>
            </w:r>
            <w:r>
              <w:rPr>
                <w:rFonts w:ascii="宋体" w:hAnsi="宋体" w:eastAsia="宋体" w:cs="宋体"/>
                <w:color w:val="000000" w:themeColor="text1"/>
                <w:sz w:val="23"/>
                <w:szCs w:val="23"/>
                <w14:textFill>
                  <w14:solidFill>
                    <w14:schemeClr w14:val="tx1"/>
                  </w14:solidFill>
                </w14:textFill>
              </w:rPr>
              <w:t xml:space="preserve"> </w:t>
            </w:r>
            <w:r>
              <w:rPr>
                <w:rFonts w:ascii="宋体" w:hAnsi="宋体" w:eastAsia="宋体" w:cs="宋体"/>
                <w:color w:val="000000" w:themeColor="text1"/>
                <w:spacing w:val="6"/>
                <w:sz w:val="23"/>
                <w:szCs w:val="23"/>
                <w14:textFill>
                  <w14:solidFill>
                    <w14:schemeClr w14:val="tx1"/>
                  </w14:solidFill>
                </w14:textFill>
              </w:rPr>
              <w:t>课</w:t>
            </w:r>
            <w:r>
              <w:rPr>
                <w:rFonts w:ascii="宋体" w:hAnsi="宋体" w:eastAsia="宋体" w:cs="宋体"/>
                <w:color w:val="000000" w:themeColor="text1"/>
                <w:spacing w:val="5"/>
                <w:sz w:val="23"/>
                <w:szCs w:val="23"/>
                <w14:textFill>
                  <w14:solidFill>
                    <w14:schemeClr w14:val="tx1"/>
                  </w14:solidFill>
                </w14:textFill>
              </w:rPr>
              <w:t>程</w:t>
            </w:r>
          </w:p>
        </w:tc>
        <w:tc>
          <w:tcPr>
            <w:tcW w:w="2708" w:type="dxa"/>
            <w:vAlign w:val="top"/>
          </w:tcPr>
          <w:p>
            <w:pPr>
              <w:spacing w:before="121" w:line="227" w:lineRule="auto"/>
              <w:ind w:left="115"/>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2"/>
                <w:sz w:val="23"/>
                <w:szCs w:val="23"/>
                <w14:textFill>
                  <w14:solidFill>
                    <w14:schemeClr w14:val="tx1"/>
                  </w14:solidFill>
                </w14:textFill>
              </w:rPr>
              <w:t>专</w:t>
            </w:r>
            <w:r>
              <w:rPr>
                <w:rFonts w:ascii="宋体" w:hAnsi="宋体" w:eastAsia="宋体" w:cs="宋体"/>
                <w:color w:val="000000" w:themeColor="text1"/>
                <w:spacing w:val="7"/>
                <w:sz w:val="23"/>
                <w:szCs w:val="23"/>
                <w14:textFill>
                  <w14:solidFill>
                    <w14:schemeClr w14:val="tx1"/>
                  </w14:solidFill>
                </w14:textFill>
              </w:rPr>
              <w:t>业 (技能) 方向必须</w:t>
            </w:r>
          </w:p>
          <w:p>
            <w:pPr>
              <w:spacing w:before="192" w:line="229" w:lineRule="auto"/>
              <w:ind w:left="113"/>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6"/>
                <w:sz w:val="23"/>
                <w:szCs w:val="23"/>
                <w14:textFill>
                  <w14:solidFill>
                    <w14:schemeClr w14:val="tx1"/>
                  </w14:solidFill>
                </w14:textFill>
              </w:rPr>
              <w:t>课</w:t>
            </w:r>
            <w:r>
              <w:rPr>
                <w:rFonts w:ascii="宋体" w:hAnsi="宋体" w:eastAsia="宋体" w:cs="宋体"/>
                <w:color w:val="000000" w:themeColor="text1"/>
                <w:spacing w:val="5"/>
                <w:sz w:val="23"/>
                <w:szCs w:val="23"/>
                <w14:textFill>
                  <w14:solidFill>
                    <w14:schemeClr w14:val="tx1"/>
                  </w14:solidFill>
                </w14:textFill>
              </w:rPr>
              <w:t>程</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20</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1137"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2708" w:type="dxa"/>
            <w:vAlign w:val="top"/>
          </w:tcPr>
          <w:p>
            <w:pPr>
              <w:spacing w:before="122" w:line="227" w:lineRule="auto"/>
              <w:ind w:left="115"/>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3"/>
                <w:sz w:val="23"/>
                <w:szCs w:val="23"/>
                <w14:textFill>
                  <w14:solidFill>
                    <w14:schemeClr w14:val="tx1"/>
                  </w14:solidFill>
                </w14:textFill>
              </w:rPr>
              <w:t>专</w:t>
            </w:r>
            <w:r>
              <w:rPr>
                <w:rFonts w:ascii="宋体" w:hAnsi="宋体" w:eastAsia="宋体" w:cs="宋体"/>
                <w:color w:val="000000" w:themeColor="text1"/>
                <w:spacing w:val="8"/>
                <w:sz w:val="23"/>
                <w:szCs w:val="23"/>
                <w14:textFill>
                  <w14:solidFill>
                    <w14:schemeClr w14:val="tx1"/>
                  </w14:solidFill>
                </w14:textFill>
              </w:rPr>
              <w:t>业核心必</w:t>
            </w:r>
            <w:r>
              <w:rPr>
                <w:rFonts w:hint="eastAsia" w:ascii="宋体" w:hAnsi="宋体" w:eastAsia="宋体" w:cs="宋体"/>
                <w:color w:val="000000" w:themeColor="text1"/>
                <w:spacing w:val="8"/>
                <w:sz w:val="23"/>
                <w:szCs w:val="23"/>
                <w:lang w:eastAsia="zh-CN"/>
                <w14:textFill>
                  <w14:solidFill>
                    <w14:schemeClr w14:val="tx1"/>
                  </w14:solidFill>
                </w14:textFill>
              </w:rPr>
              <w:t>修</w:t>
            </w:r>
            <w:r>
              <w:rPr>
                <w:rFonts w:ascii="宋体" w:hAnsi="宋体" w:eastAsia="宋体" w:cs="宋体"/>
                <w:color w:val="000000" w:themeColor="text1"/>
                <w:spacing w:val="8"/>
                <w:sz w:val="23"/>
                <w:szCs w:val="23"/>
                <w14:textFill>
                  <w14:solidFill>
                    <w14:schemeClr w14:val="tx1"/>
                  </w14:solidFill>
                </w14:textFill>
              </w:rPr>
              <w:t>课程</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26</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1137" w:type="dxa"/>
            <w:vMerge w:val="continue"/>
            <w:tcBorders>
              <w:top w:val="nil"/>
            </w:tcBorders>
            <w:vAlign w:val="top"/>
          </w:tcPr>
          <w:p>
            <w:pPr>
              <w:rPr>
                <w:rFonts w:ascii="Arial"/>
                <w:color w:val="000000" w:themeColor="text1"/>
                <w:sz w:val="21"/>
                <w14:textFill>
                  <w14:solidFill>
                    <w14:schemeClr w14:val="tx1"/>
                  </w14:solidFill>
                </w14:textFill>
              </w:rPr>
            </w:pPr>
          </w:p>
        </w:tc>
        <w:tc>
          <w:tcPr>
            <w:tcW w:w="2708" w:type="dxa"/>
            <w:vAlign w:val="top"/>
          </w:tcPr>
          <w:p>
            <w:pPr>
              <w:spacing w:before="123" w:line="225" w:lineRule="auto"/>
              <w:ind w:left="140"/>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
                <w:sz w:val="23"/>
                <w:szCs w:val="23"/>
                <w14:textFill>
                  <w14:solidFill>
                    <w14:schemeClr w14:val="tx1"/>
                  </w14:solidFill>
                </w14:textFill>
              </w:rPr>
              <w:t>岗位实习</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28</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3845" w:type="dxa"/>
            <w:gridSpan w:val="2"/>
            <w:vAlign w:val="top"/>
          </w:tcPr>
          <w:p>
            <w:pPr>
              <w:spacing w:before="123" w:line="227" w:lineRule="auto"/>
              <w:ind w:left="594"/>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9"/>
                <w:sz w:val="23"/>
                <w:szCs w:val="23"/>
                <w14:textFill>
                  <w14:solidFill>
                    <w14:schemeClr w14:val="tx1"/>
                  </w14:solidFill>
                </w14:textFill>
              </w:rPr>
              <w:t>专</w:t>
            </w:r>
            <w:r>
              <w:rPr>
                <w:rFonts w:ascii="宋体" w:hAnsi="宋体" w:eastAsia="宋体" w:cs="宋体"/>
                <w:color w:val="000000" w:themeColor="text1"/>
                <w:spacing w:val="8"/>
                <w:sz w:val="23"/>
                <w:szCs w:val="23"/>
                <w14:textFill>
                  <w14:solidFill>
                    <w14:schemeClr w14:val="tx1"/>
                  </w14:solidFill>
                </w14:textFill>
              </w:rPr>
              <w:t>业选修课程</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20</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jc w:val="center"/>
        </w:trPr>
        <w:tc>
          <w:tcPr>
            <w:tcW w:w="1426" w:type="dxa"/>
            <w:vMerge w:val="continue"/>
            <w:tcBorders>
              <w:top w:val="nil"/>
              <w:bottom w:val="nil"/>
            </w:tcBorders>
            <w:vAlign w:val="top"/>
          </w:tcPr>
          <w:p>
            <w:pPr>
              <w:rPr>
                <w:rFonts w:ascii="Arial"/>
                <w:color w:val="000000" w:themeColor="text1"/>
                <w:sz w:val="21"/>
                <w14:textFill>
                  <w14:solidFill>
                    <w14:schemeClr w14:val="tx1"/>
                  </w14:solidFill>
                </w14:textFill>
              </w:rPr>
            </w:pPr>
          </w:p>
        </w:tc>
        <w:tc>
          <w:tcPr>
            <w:tcW w:w="3845" w:type="dxa"/>
            <w:gridSpan w:val="2"/>
            <w:vAlign w:val="top"/>
          </w:tcPr>
          <w:p>
            <w:pPr>
              <w:spacing w:before="123" w:line="225" w:lineRule="auto"/>
              <w:ind w:left="599"/>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实践育人项目课程</w:t>
            </w:r>
          </w:p>
        </w:tc>
        <w:tc>
          <w:tcPr>
            <w:tcW w:w="1475" w:type="dxa"/>
            <w:vAlign w:val="center"/>
          </w:tcPr>
          <w:p>
            <w:pPr>
              <w:jc w:val="center"/>
              <w:rPr>
                <w:rFonts w:ascii="Arial"/>
                <w:color w:val="000000" w:themeColor="text1"/>
                <w:sz w:val="21"/>
                <w14:textFill>
                  <w14:solidFill>
                    <w14:schemeClr w14:val="tx1"/>
                  </w14:solidFill>
                </w14:textFill>
              </w:rPr>
            </w:pP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426" w:type="dxa"/>
            <w:vMerge w:val="continue"/>
            <w:tcBorders>
              <w:top w:val="nil"/>
            </w:tcBorders>
            <w:vAlign w:val="top"/>
          </w:tcPr>
          <w:p>
            <w:pPr>
              <w:rPr>
                <w:rFonts w:ascii="Arial"/>
                <w:color w:val="000000" w:themeColor="text1"/>
                <w:sz w:val="21"/>
                <w14:textFill>
                  <w14:solidFill>
                    <w14:schemeClr w14:val="tx1"/>
                  </w14:solidFill>
                </w14:textFill>
              </w:rPr>
            </w:pPr>
          </w:p>
        </w:tc>
        <w:tc>
          <w:tcPr>
            <w:tcW w:w="3845" w:type="dxa"/>
            <w:gridSpan w:val="2"/>
            <w:vAlign w:val="top"/>
          </w:tcPr>
          <w:p>
            <w:pPr>
              <w:spacing w:before="122" w:line="230" w:lineRule="auto"/>
              <w:ind w:left="594"/>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5"/>
                <w:sz w:val="23"/>
                <w:szCs w:val="23"/>
                <w14:textFill>
                  <w14:solidFill>
                    <w14:schemeClr w14:val="tx1"/>
                  </w14:solidFill>
                </w14:textFill>
              </w:rPr>
              <w:t>合</w:t>
            </w:r>
            <w:r>
              <w:rPr>
                <w:rFonts w:ascii="宋体" w:hAnsi="宋体" w:eastAsia="宋体" w:cs="宋体"/>
                <w:color w:val="000000" w:themeColor="text1"/>
                <w:spacing w:val="4"/>
                <w:sz w:val="23"/>
                <w:szCs w:val="23"/>
                <w14:textFill>
                  <w14:solidFill>
                    <w14:schemeClr w14:val="tx1"/>
                  </w14:solidFill>
                </w14:textFill>
              </w:rPr>
              <w:t>计</w:t>
            </w:r>
          </w:p>
        </w:tc>
        <w:tc>
          <w:tcPr>
            <w:tcW w:w="1475" w:type="dxa"/>
            <w:vAlign w:val="center"/>
          </w:tcPr>
          <w:p>
            <w:pPr>
              <w:jc w:val="center"/>
              <w:rPr>
                <w:rFonts w:hint="default"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148</w:t>
            </w:r>
          </w:p>
        </w:tc>
        <w:tc>
          <w:tcPr>
            <w:tcW w:w="1716" w:type="dxa"/>
            <w:vAlign w:val="center"/>
          </w:tcPr>
          <w:p>
            <w:pPr>
              <w:jc w:val="cente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jc w:val="center"/>
        </w:trPr>
        <w:tc>
          <w:tcPr>
            <w:tcW w:w="1426" w:type="dxa"/>
            <w:vMerge w:val="restart"/>
            <w:tcBorders>
              <w:bottom w:val="nil"/>
            </w:tcBorders>
            <w:vAlign w:val="top"/>
          </w:tcPr>
          <w:p>
            <w:pPr>
              <w:spacing w:line="291" w:lineRule="auto"/>
              <w:rPr>
                <w:rFonts w:ascii="Arial"/>
                <w:color w:val="000000" w:themeColor="text1"/>
                <w:sz w:val="21"/>
                <w14:textFill>
                  <w14:solidFill>
                    <w14:schemeClr w14:val="tx1"/>
                  </w14:solidFill>
                </w14:textFill>
              </w:rPr>
            </w:pPr>
          </w:p>
          <w:p>
            <w:pPr>
              <w:spacing w:before="75" w:line="227" w:lineRule="auto"/>
              <w:ind w:left="126"/>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5"/>
                <w:sz w:val="23"/>
                <w:szCs w:val="23"/>
                <w14:textFill>
                  <w14:solidFill>
                    <w14:schemeClr w14:val="tx1"/>
                  </w14:solidFill>
                </w14:textFill>
              </w:rPr>
              <w:t>资格证书</w:t>
            </w:r>
          </w:p>
        </w:tc>
        <w:tc>
          <w:tcPr>
            <w:tcW w:w="7036" w:type="dxa"/>
            <w:gridSpan w:val="4"/>
            <w:vAlign w:val="top"/>
          </w:tcPr>
          <w:p>
            <w:pPr>
              <w:spacing w:before="123" w:line="227" w:lineRule="auto"/>
              <w:ind w:left="594"/>
              <w:outlineLvl w:val="0"/>
              <w:rPr>
                <w:rFonts w:hint="eastAsia" w:ascii="宋体" w:hAnsi="宋体" w:eastAsia="宋体" w:cs="宋体"/>
                <w:color w:val="000000" w:themeColor="text1"/>
                <w:sz w:val="23"/>
                <w:szCs w:val="23"/>
                <w:lang w:eastAsia="zh-CN"/>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职业资格或水平证书</w:t>
            </w:r>
            <w:r>
              <w:rPr>
                <w:rFonts w:ascii="宋体" w:hAnsi="宋体" w:eastAsia="宋体" w:cs="宋体"/>
                <w:color w:val="000000" w:themeColor="text1"/>
                <w:spacing w:val="7"/>
                <w:sz w:val="23"/>
                <w:szCs w:val="23"/>
                <w14:textFill>
                  <w14:solidFill>
                    <w14:schemeClr w14:val="tx1"/>
                  </w14:solidFill>
                </w14:textFill>
              </w:rPr>
              <w:t>：</w:t>
            </w:r>
            <w:r>
              <w:rPr>
                <w:rFonts w:hint="eastAsia" w:ascii="宋体" w:hAnsi="宋体" w:eastAsia="宋体" w:cs="宋体"/>
                <w:color w:val="000000" w:themeColor="text1"/>
                <w:spacing w:val="7"/>
                <w:sz w:val="23"/>
                <w:szCs w:val="23"/>
                <w:lang w:eastAsia="zh-CN"/>
                <w14:textFill>
                  <w14:solidFill>
                    <w14:schemeClr w14:val="tx1"/>
                  </w14:solidFill>
                </w14:textFill>
              </w:rPr>
              <w:t>保健按摩师（五级及以上）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426" w:type="dxa"/>
            <w:vMerge w:val="continue"/>
            <w:tcBorders>
              <w:top w:val="nil"/>
            </w:tcBorders>
            <w:vAlign w:val="top"/>
          </w:tcPr>
          <w:p>
            <w:pPr>
              <w:rPr>
                <w:rFonts w:ascii="Arial"/>
                <w:color w:val="000000" w:themeColor="text1"/>
                <w:sz w:val="21"/>
                <w14:textFill>
                  <w14:solidFill>
                    <w14:schemeClr w14:val="tx1"/>
                  </w14:solidFill>
                </w14:textFill>
              </w:rPr>
            </w:pPr>
          </w:p>
        </w:tc>
        <w:tc>
          <w:tcPr>
            <w:tcW w:w="7036" w:type="dxa"/>
            <w:gridSpan w:val="4"/>
            <w:vAlign w:val="top"/>
          </w:tcPr>
          <w:p>
            <w:pPr>
              <w:spacing w:before="123" w:line="227" w:lineRule="auto"/>
              <w:ind w:left="593"/>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6"/>
                <w:sz w:val="23"/>
                <w:szCs w:val="23"/>
                <w14:textFill>
                  <w14:solidFill>
                    <w14:schemeClr w14:val="tx1"/>
                  </w14:solidFill>
                </w14:textFill>
              </w:rPr>
              <w:t>通识证书：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jc w:val="center"/>
        </w:trPr>
        <w:tc>
          <w:tcPr>
            <w:tcW w:w="1426" w:type="dxa"/>
            <w:vAlign w:val="top"/>
          </w:tcPr>
          <w:p>
            <w:pPr>
              <w:spacing w:line="261" w:lineRule="auto"/>
              <w:rPr>
                <w:rFonts w:ascii="Arial"/>
                <w:color w:val="000000" w:themeColor="text1"/>
                <w:sz w:val="21"/>
                <w14:textFill>
                  <w14:solidFill>
                    <w14:schemeClr w14:val="tx1"/>
                  </w14:solidFill>
                </w14:textFill>
              </w:rPr>
            </w:pPr>
          </w:p>
          <w:p>
            <w:pPr>
              <w:spacing w:line="261" w:lineRule="auto"/>
              <w:rPr>
                <w:rFonts w:ascii="Arial"/>
                <w:color w:val="000000" w:themeColor="text1"/>
                <w:sz w:val="21"/>
                <w14:textFill>
                  <w14:solidFill>
                    <w14:schemeClr w14:val="tx1"/>
                  </w14:solidFill>
                </w14:textFill>
              </w:rPr>
            </w:pPr>
          </w:p>
          <w:p>
            <w:pPr>
              <w:spacing w:before="75" w:line="226" w:lineRule="auto"/>
              <w:ind w:left="117"/>
              <w:outlineLvl w:val="0"/>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8"/>
                <w:sz w:val="23"/>
                <w:szCs w:val="23"/>
                <w14:textFill>
                  <w14:solidFill>
                    <w14:schemeClr w14:val="tx1"/>
                  </w14:solidFill>
                </w14:textFill>
              </w:rPr>
              <w:t>其</w:t>
            </w:r>
            <w:r>
              <w:rPr>
                <w:rFonts w:ascii="宋体" w:hAnsi="宋体" w:eastAsia="宋体" w:cs="宋体"/>
                <w:color w:val="000000" w:themeColor="text1"/>
                <w:spacing w:val="7"/>
                <w:sz w:val="23"/>
                <w:szCs w:val="23"/>
                <w14:textFill>
                  <w14:solidFill>
                    <w14:schemeClr w14:val="tx1"/>
                  </w14:solidFill>
                </w14:textFill>
              </w:rPr>
              <w:t>他条件</w:t>
            </w:r>
          </w:p>
        </w:tc>
        <w:tc>
          <w:tcPr>
            <w:tcW w:w="7036" w:type="dxa"/>
            <w:gridSpan w:val="4"/>
            <w:vAlign w:val="top"/>
          </w:tcPr>
          <w:p>
            <w:pPr>
              <w:spacing w:before="125" w:line="240" w:lineRule="auto"/>
              <w:ind w:left="131"/>
              <w:rPr>
                <w:rFonts w:ascii="宋体" w:hAnsi="宋体" w:eastAsia="宋体" w:cs="宋体"/>
                <w:color w:val="000000" w:themeColor="text1"/>
                <w:sz w:val="23"/>
                <w:szCs w:val="23"/>
                <w14:textFill>
                  <w14:solidFill>
                    <w14:schemeClr w14:val="tx1"/>
                  </w14:solidFill>
                </w14:textFill>
              </w:rPr>
            </w:pPr>
            <w:r>
              <w:rPr>
                <w:rFonts w:ascii="宋体" w:hAnsi="宋体" w:eastAsia="宋体" w:cs="宋体"/>
                <w:color w:val="000000" w:themeColor="text1"/>
                <w:spacing w:val="12"/>
                <w:position w:val="18"/>
                <w:sz w:val="23"/>
                <w:szCs w:val="23"/>
                <w14:textFill>
                  <w14:solidFill>
                    <w14:schemeClr w14:val="tx1"/>
                  </w14:solidFill>
                </w14:textFill>
              </w:rPr>
              <w:t>1.</w:t>
            </w:r>
            <w:r>
              <w:rPr>
                <w:rFonts w:ascii="宋体" w:hAnsi="宋体" w:eastAsia="宋体" w:cs="宋体"/>
                <w:color w:val="000000" w:themeColor="text1"/>
                <w:spacing w:val="6"/>
                <w:position w:val="18"/>
                <w:sz w:val="23"/>
                <w:szCs w:val="23"/>
                <w14:textFill>
                  <w14:solidFill>
                    <w14:schemeClr w14:val="tx1"/>
                  </w14:solidFill>
                </w14:textFill>
              </w:rPr>
              <w:t>职业态度：具有</w:t>
            </w:r>
            <w:r>
              <w:rPr>
                <w:rFonts w:hint="eastAsia" w:ascii="宋体" w:hAnsi="宋体" w:eastAsia="宋体" w:cs="宋体"/>
                <w:color w:val="000000" w:themeColor="text1"/>
                <w:spacing w:val="6"/>
                <w:position w:val="18"/>
                <w:sz w:val="23"/>
                <w:szCs w:val="23"/>
                <w:lang w:eastAsia="zh-CN"/>
                <w14:textFill>
                  <w14:solidFill>
                    <w14:schemeClr w14:val="tx1"/>
                  </w14:solidFill>
                </w14:textFill>
              </w:rPr>
              <w:t>团队合作</w:t>
            </w:r>
            <w:r>
              <w:rPr>
                <w:rFonts w:ascii="宋体" w:hAnsi="宋体" w:eastAsia="宋体" w:cs="宋体"/>
                <w:color w:val="000000" w:themeColor="text1"/>
                <w:spacing w:val="6"/>
                <w:position w:val="18"/>
                <w:sz w:val="23"/>
                <w:szCs w:val="23"/>
                <w14:textFill>
                  <w14:solidFill>
                    <w14:schemeClr w14:val="tx1"/>
                  </w14:solidFill>
                </w14:textFill>
              </w:rPr>
              <w:t>意识、</w:t>
            </w:r>
            <w:r>
              <w:rPr>
                <w:rFonts w:hint="eastAsia" w:ascii="宋体" w:hAnsi="宋体" w:eastAsia="宋体" w:cs="宋体"/>
                <w:color w:val="000000" w:themeColor="text1"/>
                <w:spacing w:val="6"/>
                <w:position w:val="18"/>
                <w:sz w:val="23"/>
                <w:szCs w:val="23"/>
                <w:lang w:eastAsia="zh-CN"/>
                <w14:textFill>
                  <w14:solidFill>
                    <w14:schemeClr w14:val="tx1"/>
                  </w14:solidFill>
                </w14:textFill>
              </w:rPr>
              <w:t>诚信、吃苦耐劳、能干踏实、敬业</w:t>
            </w:r>
            <w:r>
              <w:rPr>
                <w:rFonts w:ascii="宋体" w:hAnsi="宋体" w:eastAsia="宋体" w:cs="宋体"/>
                <w:color w:val="000000" w:themeColor="text1"/>
                <w:spacing w:val="6"/>
                <w:position w:val="18"/>
                <w:sz w:val="23"/>
                <w:szCs w:val="23"/>
                <w14:textFill>
                  <w14:solidFill>
                    <w14:schemeClr w14:val="tx1"/>
                  </w14:solidFill>
                </w14:textFill>
              </w:rPr>
              <w:t>等精神</w:t>
            </w:r>
          </w:p>
          <w:p>
            <w:pPr>
              <w:spacing w:line="311" w:lineRule="exact"/>
              <w:ind w:left="116"/>
              <w:rPr>
                <w:rFonts w:hint="eastAsia" w:ascii="宋体" w:hAnsi="宋体" w:eastAsia="宋体" w:cs="宋体"/>
                <w:color w:val="000000" w:themeColor="text1"/>
                <w:spacing w:val="7"/>
                <w:position w:val="1"/>
                <w:sz w:val="23"/>
                <w:szCs w:val="23"/>
                <w:lang w:eastAsia="zh-CN"/>
                <w14:textFill>
                  <w14:solidFill>
                    <w14:schemeClr w14:val="tx1"/>
                  </w14:solidFill>
                </w14:textFill>
              </w:rPr>
            </w:pPr>
            <w:r>
              <w:rPr>
                <w:rFonts w:ascii="宋体" w:hAnsi="宋体" w:eastAsia="宋体" w:cs="宋体"/>
                <w:color w:val="000000" w:themeColor="text1"/>
                <w:spacing w:val="7"/>
                <w:position w:val="1"/>
                <w:sz w:val="23"/>
                <w:szCs w:val="23"/>
                <w14:textFill>
                  <w14:solidFill>
                    <w14:schemeClr w14:val="tx1"/>
                  </w14:solidFill>
                </w14:textFill>
              </w:rPr>
              <w:t>2.人文素养：</w:t>
            </w:r>
            <w:r>
              <w:rPr>
                <w:rFonts w:hint="eastAsia" w:ascii="宋体" w:hAnsi="宋体" w:eastAsia="宋体" w:cs="宋体"/>
                <w:color w:val="000000" w:themeColor="text1"/>
                <w:spacing w:val="7"/>
                <w:position w:val="1"/>
                <w:sz w:val="23"/>
                <w:szCs w:val="23"/>
                <w:lang w:eastAsia="zh-CN"/>
                <w14:textFill>
                  <w14:solidFill>
                    <w14:schemeClr w14:val="tx1"/>
                  </w14:solidFill>
                </w14:textFill>
              </w:rPr>
              <w:t>善于沟通</w:t>
            </w:r>
            <w:r>
              <w:rPr>
                <w:rFonts w:ascii="宋体" w:hAnsi="宋体" w:eastAsia="宋体" w:cs="宋体"/>
                <w:color w:val="000000" w:themeColor="text1"/>
                <w:spacing w:val="7"/>
                <w:position w:val="1"/>
                <w:sz w:val="23"/>
                <w:szCs w:val="23"/>
                <w14:textFill>
                  <w14:solidFill>
                    <w14:schemeClr w14:val="tx1"/>
                  </w14:solidFill>
                </w14:textFill>
              </w:rPr>
              <w:t>，</w:t>
            </w:r>
            <w:r>
              <w:rPr>
                <w:rFonts w:hint="eastAsia" w:ascii="宋体" w:hAnsi="宋体" w:eastAsia="宋体" w:cs="宋体"/>
                <w:color w:val="000000" w:themeColor="text1"/>
                <w:spacing w:val="7"/>
                <w:position w:val="1"/>
                <w:sz w:val="23"/>
                <w:szCs w:val="23"/>
                <w:lang w:eastAsia="zh-CN"/>
                <w14:textFill>
                  <w14:solidFill>
                    <w14:schemeClr w14:val="tx1"/>
                  </w14:solidFill>
                </w14:textFill>
              </w:rPr>
              <w:t>懂商务礼仪，善于交流技巧，能进行个人团队协作能力。</w:t>
            </w:r>
          </w:p>
          <w:p>
            <w:pPr>
              <w:spacing w:line="311" w:lineRule="exact"/>
              <w:ind w:left="116"/>
              <w:rPr>
                <w:rFonts w:ascii="宋体" w:hAnsi="宋体" w:eastAsia="宋体" w:cs="宋体"/>
                <w:color w:val="000000" w:themeColor="text1"/>
                <w:sz w:val="23"/>
                <w:szCs w:val="23"/>
                <w14:textFill>
                  <w14:solidFill>
                    <w14:schemeClr w14:val="tx1"/>
                  </w14:solidFill>
                </w14:textFill>
              </w:rPr>
            </w:pPr>
            <w:r>
              <w:rPr>
                <w:rFonts w:hint="eastAsia" w:ascii="宋体" w:hAnsi="宋体" w:eastAsia="宋体" w:cs="宋体"/>
                <w:color w:val="000000" w:themeColor="text1"/>
                <w:spacing w:val="7"/>
                <w:position w:val="1"/>
                <w:sz w:val="23"/>
                <w:szCs w:val="23"/>
                <w:lang w:val="en-US" w:eastAsia="zh-CN"/>
                <w14:textFill>
                  <w14:solidFill>
                    <w14:schemeClr w14:val="tx1"/>
                  </w14:solidFill>
                </w14:textFill>
              </w:rPr>
              <w:t>3.职业规划：能结合专业学习制定职业生涯规划或创新、创业、就业计划书。</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毕业要求是学生通过规定年限的学习，修满专业人才培养方案所规定的学分，获取专业对应的至少一种职业证书 (有专业要求的职业资格证书专业应获其资格证书，无专业对应职业资格证的专业，应获取等级达到中级工以上的专业对应的水评证) 达到本专业人才培养目标和培养规格的要求。鼓励应运用大数据等信息化手段记录、分析学生成长记录档案、职业素养达标等方面的内容，纳入综合素质考核，并将考核情况作为是否准予毕业的重要依据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snapToGrid w:val="0"/>
          <w:color w:val="000000" w:themeColor="text1"/>
          <w:kern w:val="0"/>
          <w:sz w:val="32"/>
          <w:szCs w:val="32"/>
          <w:lang w:val="en-US" w:eastAsia="zh-CN"/>
          <w14:textFill>
            <w14:solidFill>
              <w14:schemeClr w14:val="tx1"/>
            </w14:solidFill>
          </w14:textFill>
        </w:rPr>
        <w:t>十二、</w:t>
      </w:r>
      <w:r>
        <w:rPr>
          <w:rFonts w:hint="eastAsia" w:ascii="黑体" w:hAnsi="黑体" w:eastAsia="黑体" w:cs="黑体"/>
          <w:b w:val="0"/>
          <w:bCs w:val="0"/>
          <w:color w:val="000000" w:themeColor="text1"/>
          <w:sz w:val="32"/>
          <w:szCs w:val="32"/>
          <w:lang w:val="en-US" w:eastAsia="zh-CN"/>
          <w14:textFill>
            <w14:solidFill>
              <w14:schemeClr w14:val="tx1"/>
            </w14:solidFill>
          </w14:textFill>
        </w:rPr>
        <w:t>其他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1.参与人才培养方案设计的行业／企业代表</w:t>
      </w:r>
    </w:p>
    <w:p>
      <w:pPr>
        <w:spacing w:line="237" w:lineRule="exact"/>
        <w:rPr>
          <w:color w:val="000000" w:themeColor="text1"/>
          <w14:textFill>
            <w14:solidFill>
              <w14:schemeClr w14:val="tx1"/>
            </w14:solidFill>
          </w14:textFill>
        </w:rPr>
      </w:pPr>
    </w:p>
    <w:tbl>
      <w:tblPr>
        <w:tblStyle w:val="6"/>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360"/>
        <w:gridCol w:w="1418"/>
        <w:gridCol w:w="3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1012" w:type="dxa"/>
            <w:vAlign w:val="top"/>
          </w:tcPr>
          <w:p>
            <w:pPr>
              <w:spacing w:before="186" w:line="230" w:lineRule="auto"/>
              <w:ind w:left="299"/>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t>序号</w:t>
            </w:r>
          </w:p>
        </w:tc>
        <w:tc>
          <w:tcPr>
            <w:tcW w:w="2360" w:type="dxa"/>
            <w:vAlign w:val="top"/>
          </w:tcPr>
          <w:p>
            <w:pPr>
              <w:spacing w:before="186" w:line="229" w:lineRule="auto"/>
              <w:ind w:left="50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1"/>
                <w:sz w:val="20"/>
                <w:szCs w:val="20"/>
                <w14:textOutline w14:w="3795" w14:cap="sq" w14:cmpd="sng">
                  <w14:solidFill>
                    <w14:srgbClr w14:val="000000"/>
                  </w14:solidFill>
                  <w14:prstDash w14:val="solid"/>
                  <w14:bevel/>
                </w14:textOutline>
                <w14:textFill>
                  <w14:solidFill>
                    <w14:schemeClr w14:val="tx1"/>
                  </w14:solidFill>
                </w14:textFill>
              </w:rPr>
              <w:t>行</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业/企业名称</w:t>
            </w:r>
          </w:p>
        </w:tc>
        <w:tc>
          <w:tcPr>
            <w:tcW w:w="1418" w:type="dxa"/>
            <w:vAlign w:val="top"/>
          </w:tcPr>
          <w:p>
            <w:pPr>
              <w:spacing w:before="186" w:line="227" w:lineRule="auto"/>
              <w:ind w:left="294"/>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t>专</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家姓名</w:t>
            </w:r>
          </w:p>
        </w:tc>
        <w:tc>
          <w:tcPr>
            <w:tcW w:w="3736" w:type="dxa"/>
            <w:vAlign w:val="top"/>
          </w:tcPr>
          <w:p>
            <w:pPr>
              <w:spacing w:before="185" w:line="228" w:lineRule="auto"/>
              <w:ind w:left="1134"/>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0"/>
                <w:sz w:val="20"/>
                <w:szCs w:val="20"/>
                <w14:textOutline w14:w="3795" w14:cap="sq" w14:cmpd="sng">
                  <w14:solidFill>
                    <w14:srgbClr w14:val="000000"/>
                  </w14:solidFill>
                  <w14:prstDash w14:val="solid"/>
                  <w14:bevel/>
                </w14:textOutline>
                <w14:textFill>
                  <w14:solidFill>
                    <w14:schemeClr w14:val="tx1"/>
                  </w14:solidFill>
                </w14:textFill>
              </w:rPr>
              <w:t>提</w:t>
            </w:r>
            <w: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t>供的相关信息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1012" w:type="dxa"/>
            <w:vAlign w:val="center"/>
          </w:tcPr>
          <w:p>
            <w:pPr>
              <w:spacing w:before="186" w:line="230" w:lineRule="auto"/>
              <w:jc w:val="cente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pPr>
          </w:p>
        </w:tc>
        <w:tc>
          <w:tcPr>
            <w:tcW w:w="2360" w:type="dxa"/>
            <w:vAlign w:val="center"/>
          </w:tcPr>
          <w:p>
            <w:pPr>
              <w:spacing w:before="186" w:line="229" w:lineRule="auto"/>
              <w:jc w:val="center"/>
              <w:rPr>
                <w:rFonts w:ascii="宋体" w:hAnsi="宋体" w:eastAsia="宋体" w:cs="宋体"/>
                <w:color w:val="000000" w:themeColor="text1"/>
                <w:spacing w:val="11"/>
                <w:sz w:val="20"/>
                <w:szCs w:val="20"/>
                <w14:textOutline w14:w="3795" w14:cap="sq" w14:cmpd="sng">
                  <w14:solidFill>
                    <w14:srgbClr w14:val="000000"/>
                  </w14:solidFill>
                  <w14:prstDash w14:val="solid"/>
                  <w14:bevel/>
                </w14:textOutline>
                <w14:textFill>
                  <w14:solidFill>
                    <w14:schemeClr w14:val="tx1"/>
                  </w14:solidFill>
                </w14:textFill>
              </w:rPr>
            </w:pPr>
          </w:p>
        </w:tc>
        <w:tc>
          <w:tcPr>
            <w:tcW w:w="1418" w:type="dxa"/>
            <w:vAlign w:val="center"/>
          </w:tcPr>
          <w:p>
            <w:pPr>
              <w:spacing w:before="186" w:line="227" w:lineRule="auto"/>
              <w:jc w:val="cente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pPr>
          </w:p>
        </w:tc>
        <w:tc>
          <w:tcPr>
            <w:tcW w:w="3736" w:type="dxa"/>
            <w:vAlign w:val="center"/>
          </w:tcPr>
          <w:p>
            <w:pPr>
              <w:spacing w:before="185" w:line="228" w:lineRule="auto"/>
              <w:jc w:val="center"/>
              <w:rPr>
                <w:rFonts w:ascii="宋体" w:hAnsi="宋体" w:eastAsia="宋体" w:cs="宋体"/>
                <w:color w:val="000000" w:themeColor="text1"/>
                <w:spacing w:val="10"/>
                <w:sz w:val="20"/>
                <w:szCs w:val="20"/>
                <w14:textOutline w14:w="3795" w14:cap="sq" w14:cmpd="sng">
                  <w14:solidFill>
                    <w14:srgbClr w14:val="000000"/>
                  </w14:solidFill>
                  <w14:prstDash w14:val="solid"/>
                  <w14:bevel/>
                </w14:textOutli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1012" w:type="dxa"/>
            <w:vAlign w:val="center"/>
          </w:tcPr>
          <w:p>
            <w:pPr>
              <w:spacing w:before="186" w:line="230" w:lineRule="auto"/>
              <w:jc w:val="cente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pPr>
          </w:p>
        </w:tc>
        <w:tc>
          <w:tcPr>
            <w:tcW w:w="2360" w:type="dxa"/>
            <w:vAlign w:val="center"/>
          </w:tcPr>
          <w:p>
            <w:pPr>
              <w:spacing w:before="186" w:line="229" w:lineRule="auto"/>
              <w:jc w:val="center"/>
              <w:rPr>
                <w:rFonts w:ascii="宋体" w:hAnsi="宋体" w:eastAsia="宋体" w:cs="宋体"/>
                <w:color w:val="000000" w:themeColor="text1"/>
                <w:spacing w:val="11"/>
                <w:sz w:val="20"/>
                <w:szCs w:val="20"/>
                <w14:textOutline w14:w="3795" w14:cap="sq" w14:cmpd="sng">
                  <w14:solidFill>
                    <w14:srgbClr w14:val="000000"/>
                  </w14:solidFill>
                  <w14:prstDash w14:val="solid"/>
                  <w14:bevel/>
                </w14:textOutline>
                <w14:textFill>
                  <w14:solidFill>
                    <w14:schemeClr w14:val="tx1"/>
                  </w14:solidFill>
                </w14:textFill>
              </w:rPr>
            </w:pPr>
          </w:p>
        </w:tc>
        <w:tc>
          <w:tcPr>
            <w:tcW w:w="1418" w:type="dxa"/>
            <w:vAlign w:val="center"/>
          </w:tcPr>
          <w:p>
            <w:pPr>
              <w:spacing w:before="186" w:line="227" w:lineRule="auto"/>
              <w:jc w:val="cente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pPr>
          </w:p>
        </w:tc>
        <w:tc>
          <w:tcPr>
            <w:tcW w:w="3736" w:type="dxa"/>
            <w:vAlign w:val="center"/>
          </w:tcPr>
          <w:p>
            <w:pPr>
              <w:tabs>
                <w:tab w:val="left" w:pos="1024"/>
              </w:tabs>
              <w:spacing w:before="185" w:line="228" w:lineRule="auto"/>
              <w:jc w:val="center"/>
              <w:rPr>
                <w:rFonts w:hint="eastAsia" w:ascii="宋体" w:hAnsi="宋体" w:eastAsia="宋体" w:cs="宋体"/>
                <w:color w:val="000000" w:themeColor="text1"/>
                <w:spacing w:val="10"/>
                <w:sz w:val="20"/>
                <w:szCs w:val="20"/>
                <w:lang w:eastAsia="zh-CN"/>
                <w14:textOutline w14:w="3795" w14:cap="sq" w14:cmpd="sng">
                  <w14:solidFill>
                    <w14:srgbClr w14:val="000000"/>
                  </w14:solidFill>
                  <w14:prstDash w14:val="solid"/>
                  <w14:bevel/>
                </w14:textOutli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jc w:val="center"/>
        </w:trPr>
        <w:tc>
          <w:tcPr>
            <w:tcW w:w="1012" w:type="dxa"/>
            <w:vAlign w:val="center"/>
          </w:tcPr>
          <w:p>
            <w:pPr>
              <w:spacing w:before="186" w:line="230" w:lineRule="auto"/>
              <w:jc w:val="cente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pPr>
          </w:p>
        </w:tc>
        <w:tc>
          <w:tcPr>
            <w:tcW w:w="2360" w:type="dxa"/>
            <w:vAlign w:val="center"/>
          </w:tcPr>
          <w:p>
            <w:pPr>
              <w:spacing w:before="186" w:line="229" w:lineRule="auto"/>
              <w:jc w:val="center"/>
              <w:rPr>
                <w:rFonts w:ascii="宋体" w:hAnsi="宋体" w:eastAsia="宋体" w:cs="宋体"/>
                <w:color w:val="000000" w:themeColor="text1"/>
                <w:spacing w:val="11"/>
                <w:sz w:val="20"/>
                <w:szCs w:val="20"/>
                <w14:textOutline w14:w="3795" w14:cap="sq" w14:cmpd="sng">
                  <w14:solidFill>
                    <w14:srgbClr w14:val="000000"/>
                  </w14:solidFill>
                  <w14:prstDash w14:val="solid"/>
                  <w14:bevel/>
                </w14:textOutline>
                <w14:textFill>
                  <w14:solidFill>
                    <w14:schemeClr w14:val="tx1"/>
                  </w14:solidFill>
                </w14:textFill>
              </w:rPr>
            </w:pPr>
          </w:p>
        </w:tc>
        <w:tc>
          <w:tcPr>
            <w:tcW w:w="1418" w:type="dxa"/>
            <w:vAlign w:val="center"/>
          </w:tcPr>
          <w:p>
            <w:pPr>
              <w:spacing w:before="186" w:line="227" w:lineRule="auto"/>
              <w:jc w:val="cente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pPr>
          </w:p>
        </w:tc>
        <w:tc>
          <w:tcPr>
            <w:tcW w:w="3736" w:type="dxa"/>
            <w:vAlign w:val="center"/>
          </w:tcPr>
          <w:p>
            <w:pPr>
              <w:spacing w:before="185" w:line="228" w:lineRule="auto"/>
              <w:jc w:val="center"/>
              <w:rPr>
                <w:rFonts w:ascii="宋体" w:hAnsi="宋体" w:eastAsia="宋体" w:cs="宋体"/>
                <w:color w:val="000000" w:themeColor="text1"/>
                <w:spacing w:val="10"/>
                <w:sz w:val="20"/>
                <w:szCs w:val="20"/>
                <w14:textOutline w14:w="3795" w14:cap="sq" w14:cmpd="sng">
                  <w14:solidFill>
                    <w14:srgbClr w14:val="000000"/>
                  </w14:solidFill>
                  <w14:prstDash w14:val="solid"/>
                  <w14:bevel/>
                </w14:textOutli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2.参与人才培养方案设计的学生代表</w:t>
      </w:r>
    </w:p>
    <w:p>
      <w:pPr>
        <w:spacing w:line="235" w:lineRule="exact"/>
        <w:rPr>
          <w:color w:val="000000" w:themeColor="text1"/>
          <w14:textFill>
            <w14:solidFill>
              <w14:schemeClr w14:val="tx1"/>
            </w14:solidFill>
          </w14:textFill>
        </w:rPr>
      </w:pPr>
    </w:p>
    <w:tbl>
      <w:tblPr>
        <w:tblStyle w:val="6"/>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404"/>
        <w:gridCol w:w="2354"/>
        <w:gridCol w:w="3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1012" w:type="dxa"/>
            <w:vAlign w:val="top"/>
          </w:tcPr>
          <w:p>
            <w:pPr>
              <w:spacing w:before="185" w:line="230" w:lineRule="auto"/>
              <w:ind w:left="299"/>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6"/>
                <w:sz w:val="20"/>
                <w:szCs w:val="20"/>
                <w14:textOutline w14:w="3795" w14:cap="sq" w14:cmpd="sng">
                  <w14:solidFill>
                    <w14:srgbClr w14:val="000000"/>
                  </w14:solidFill>
                  <w14:prstDash w14:val="solid"/>
                  <w14:bevel/>
                </w14:textOutline>
                <w14:textFill>
                  <w14:solidFill>
                    <w14:schemeClr w14:val="tx1"/>
                  </w14:solidFill>
                </w14:textFill>
              </w:rPr>
              <w:t>序号</w:t>
            </w:r>
          </w:p>
        </w:tc>
        <w:tc>
          <w:tcPr>
            <w:tcW w:w="1404" w:type="dxa"/>
            <w:vAlign w:val="top"/>
          </w:tcPr>
          <w:p>
            <w:pPr>
              <w:spacing w:before="185" w:line="228" w:lineRule="auto"/>
              <w:ind w:left="288"/>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Outline w14:w="3795" w14:cap="sq" w14:cmpd="sng">
                  <w14:solidFill>
                    <w14:srgbClr w14:val="000000"/>
                  </w14:solidFill>
                  <w14:prstDash w14:val="solid"/>
                  <w14:bevel/>
                </w14:textOutline>
                <w14:textFill>
                  <w14:solidFill>
                    <w14:schemeClr w14:val="tx1"/>
                  </w14:solidFill>
                </w14:textFill>
              </w:rPr>
              <w:t>学</w:t>
            </w:r>
            <w:r>
              <w:rPr>
                <w:rFonts w:ascii="宋体" w:hAnsi="宋体" w:eastAsia="宋体" w:cs="宋体"/>
                <w:color w:val="000000" w:themeColor="text1"/>
                <w:spacing w:val="7"/>
                <w:sz w:val="20"/>
                <w:szCs w:val="20"/>
                <w14:textOutline w14:w="3795" w14:cap="sq" w14:cmpd="sng">
                  <w14:solidFill>
                    <w14:srgbClr w14:val="000000"/>
                  </w14:solidFill>
                  <w14:prstDash w14:val="solid"/>
                  <w14:bevel/>
                </w14:textOutline>
                <w14:textFill>
                  <w14:solidFill>
                    <w14:schemeClr w14:val="tx1"/>
                  </w14:solidFill>
                </w14:textFill>
              </w:rPr>
              <w:t>生姓名</w:t>
            </w:r>
          </w:p>
        </w:tc>
        <w:tc>
          <w:tcPr>
            <w:tcW w:w="2354" w:type="dxa"/>
            <w:vAlign w:val="top"/>
          </w:tcPr>
          <w:p>
            <w:pPr>
              <w:spacing w:before="185" w:line="227" w:lineRule="auto"/>
              <w:ind w:left="447"/>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3"/>
                <w:sz w:val="20"/>
                <w:szCs w:val="20"/>
                <w14:textOutline w14:w="3795" w14:cap="sq" w14:cmpd="sng">
                  <w14:solidFill>
                    <w14:srgbClr w14:val="000000"/>
                  </w14:solidFill>
                  <w14:prstDash w14:val="solid"/>
                  <w14:bevel/>
                </w14:textOutline>
                <w14:textFill>
                  <w14:solidFill>
                    <w14:schemeClr w14:val="tx1"/>
                  </w14:solidFill>
                </w14:textFill>
              </w:rPr>
              <w:t>学</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生届数及专业</w:t>
            </w:r>
          </w:p>
        </w:tc>
        <w:tc>
          <w:tcPr>
            <w:tcW w:w="3756" w:type="dxa"/>
            <w:vAlign w:val="top"/>
          </w:tcPr>
          <w:p>
            <w:pPr>
              <w:spacing w:before="185" w:line="229" w:lineRule="auto"/>
              <w:ind w:left="1148"/>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3"/>
                <w:sz w:val="20"/>
                <w:szCs w:val="20"/>
                <w14:textOutline w14:w="3795" w14:cap="sq" w14:cmpd="sng">
                  <w14:solidFill>
                    <w14:srgbClr w14:val="000000"/>
                  </w14:solidFill>
                  <w14:prstDash w14:val="solid"/>
                  <w14:bevel/>
                </w14:textOutline>
                <w14:textFill>
                  <w14:solidFill>
                    <w14:schemeClr w14:val="tx1"/>
                  </w14:solidFill>
                </w14:textFill>
              </w:rPr>
              <w:t>学</w:t>
            </w:r>
            <w:r>
              <w:rPr>
                <w:rFonts w:ascii="宋体" w:hAnsi="宋体" w:eastAsia="宋体" w:cs="宋体"/>
                <w:color w:val="000000" w:themeColor="text1"/>
                <w:spacing w:val="8"/>
                <w:sz w:val="20"/>
                <w:szCs w:val="20"/>
                <w14:textOutline w14:w="3795" w14:cap="sq" w14:cmpd="sng">
                  <w14:solidFill>
                    <w14:srgbClr w14:val="000000"/>
                  </w14:solidFill>
                  <w14:prstDash w14:val="solid"/>
                  <w14:bevel/>
                </w14:textOutline>
                <w14:textFill>
                  <w14:solidFill>
                    <w14:schemeClr w14:val="tx1"/>
                  </w14:solidFill>
                </w14:textFill>
              </w:rPr>
              <w:t>生现所在单位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1012" w:type="dxa"/>
            <w:vAlign w:val="top"/>
          </w:tcPr>
          <w:p>
            <w:pPr>
              <w:spacing w:before="214" w:line="193" w:lineRule="auto"/>
              <w:ind w:left="474"/>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1</w:t>
            </w:r>
          </w:p>
        </w:tc>
        <w:tc>
          <w:tcPr>
            <w:tcW w:w="1404" w:type="dxa"/>
            <w:vAlign w:val="top"/>
          </w:tcPr>
          <w:p>
            <w:pPr>
              <w:rPr>
                <w:rFonts w:ascii="Arial"/>
                <w:color w:val="000000" w:themeColor="text1"/>
                <w:sz w:val="21"/>
                <w14:textFill>
                  <w14:solidFill>
                    <w14:schemeClr w14:val="tx1"/>
                  </w14:solidFill>
                </w14:textFill>
              </w:rPr>
            </w:pPr>
          </w:p>
        </w:tc>
        <w:tc>
          <w:tcPr>
            <w:tcW w:w="2354" w:type="dxa"/>
            <w:vAlign w:val="top"/>
          </w:tcPr>
          <w:p>
            <w:pPr>
              <w:rPr>
                <w:rFonts w:ascii="Arial"/>
                <w:color w:val="000000" w:themeColor="text1"/>
                <w:sz w:val="21"/>
                <w14:textFill>
                  <w14:solidFill>
                    <w14:schemeClr w14:val="tx1"/>
                  </w14:solidFill>
                </w14:textFill>
              </w:rPr>
            </w:pPr>
          </w:p>
        </w:tc>
        <w:tc>
          <w:tcPr>
            <w:tcW w:w="3756" w:type="dxa"/>
            <w:vAlign w:val="top"/>
          </w:tcPr>
          <w:p>
            <w:pP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1012" w:type="dxa"/>
            <w:vAlign w:val="top"/>
          </w:tcPr>
          <w:p>
            <w:pPr>
              <w:spacing w:before="216" w:line="192" w:lineRule="auto"/>
              <w:ind w:left="46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2</w:t>
            </w:r>
          </w:p>
        </w:tc>
        <w:tc>
          <w:tcPr>
            <w:tcW w:w="1404" w:type="dxa"/>
            <w:vAlign w:val="top"/>
          </w:tcPr>
          <w:p>
            <w:pPr>
              <w:rPr>
                <w:rFonts w:ascii="Arial"/>
                <w:color w:val="000000" w:themeColor="text1"/>
                <w:sz w:val="21"/>
                <w14:textFill>
                  <w14:solidFill>
                    <w14:schemeClr w14:val="tx1"/>
                  </w14:solidFill>
                </w14:textFill>
              </w:rPr>
            </w:pPr>
          </w:p>
        </w:tc>
        <w:tc>
          <w:tcPr>
            <w:tcW w:w="2354" w:type="dxa"/>
            <w:vAlign w:val="top"/>
          </w:tcPr>
          <w:p>
            <w:pPr>
              <w:rPr>
                <w:rFonts w:ascii="Arial"/>
                <w:color w:val="000000" w:themeColor="text1"/>
                <w:sz w:val="21"/>
                <w14:textFill>
                  <w14:solidFill>
                    <w14:schemeClr w14:val="tx1"/>
                  </w14:solidFill>
                </w14:textFill>
              </w:rPr>
            </w:pPr>
          </w:p>
        </w:tc>
        <w:tc>
          <w:tcPr>
            <w:tcW w:w="3756" w:type="dxa"/>
            <w:vAlign w:val="top"/>
          </w:tcPr>
          <w:p>
            <w:pPr>
              <w:rPr>
                <w:rFonts w:ascii="Arial"/>
                <w:color w:val="000000" w:themeColor="text1"/>
                <w:sz w:val="2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1" w:hRule="atLeast"/>
          <w:jc w:val="center"/>
        </w:trPr>
        <w:tc>
          <w:tcPr>
            <w:tcW w:w="1012" w:type="dxa"/>
            <w:vAlign w:val="top"/>
          </w:tcPr>
          <w:p>
            <w:pPr>
              <w:spacing w:before="218" w:line="190" w:lineRule="auto"/>
              <w:ind w:left="463"/>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3</w:t>
            </w:r>
          </w:p>
        </w:tc>
        <w:tc>
          <w:tcPr>
            <w:tcW w:w="1404" w:type="dxa"/>
            <w:vAlign w:val="top"/>
          </w:tcPr>
          <w:p>
            <w:pPr>
              <w:rPr>
                <w:rFonts w:ascii="Arial"/>
                <w:color w:val="000000" w:themeColor="text1"/>
                <w:sz w:val="21"/>
                <w14:textFill>
                  <w14:solidFill>
                    <w14:schemeClr w14:val="tx1"/>
                  </w14:solidFill>
                </w14:textFill>
              </w:rPr>
            </w:pPr>
          </w:p>
        </w:tc>
        <w:tc>
          <w:tcPr>
            <w:tcW w:w="2354" w:type="dxa"/>
            <w:vAlign w:val="top"/>
          </w:tcPr>
          <w:p>
            <w:pPr>
              <w:rPr>
                <w:rFonts w:ascii="Arial"/>
                <w:color w:val="000000" w:themeColor="text1"/>
                <w:sz w:val="21"/>
                <w14:textFill>
                  <w14:solidFill>
                    <w14:schemeClr w14:val="tx1"/>
                  </w14:solidFill>
                </w14:textFill>
              </w:rPr>
            </w:pPr>
          </w:p>
        </w:tc>
        <w:tc>
          <w:tcPr>
            <w:tcW w:w="3756" w:type="dxa"/>
            <w:vAlign w:val="top"/>
          </w:tcPr>
          <w:p>
            <w:pPr>
              <w:rPr>
                <w:rFonts w:ascii="Arial"/>
                <w:color w:val="000000" w:themeColor="text1"/>
                <w:sz w:val="21"/>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60"/>
      <w:rPr>
        <w:rFonts w:hint="eastAsia"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60"/>
      <w:rPr>
        <w:sz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0F67A"/>
    <w:multiLevelType w:val="singleLevel"/>
    <w:tmpl w:val="BA50F6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zI5YjM2M2M4NmZjZmE4YjI1ODA3OGJhNjk4N2YifQ=="/>
  </w:docVars>
  <w:rsids>
    <w:rsidRoot w:val="31B444E1"/>
    <w:rsid w:val="0A286239"/>
    <w:rsid w:val="14227D18"/>
    <w:rsid w:val="1AB418D6"/>
    <w:rsid w:val="1CD15E97"/>
    <w:rsid w:val="31B444E1"/>
    <w:rsid w:val="347A3266"/>
    <w:rsid w:val="4422552E"/>
    <w:rsid w:val="4AD26B09"/>
    <w:rsid w:val="628A0F1A"/>
    <w:rsid w:val="63E4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Other|1"/>
    <w:basedOn w:val="1"/>
    <w:qFormat/>
    <w:uiPriority w:val="0"/>
    <w:pPr>
      <w:widowControl w:val="0"/>
      <w:shd w:val="clear" w:color="auto" w:fill="auto"/>
      <w:spacing w:line="217" w:lineRule="exact"/>
    </w:pPr>
    <w:rPr>
      <w:rFonts w:ascii="宋体" w:hAnsi="宋体" w:eastAsia="宋体" w:cs="宋体"/>
      <w:sz w:val="17"/>
      <w:szCs w:val="17"/>
      <w:u w:val="none"/>
      <w:shd w:val="clear" w:color="auto" w:fill="auto"/>
      <w:lang w:val="zh-TW" w:eastAsia="zh-TW" w:bidi="zh-TW"/>
    </w:rPr>
  </w:style>
  <w:style w:type="table" w:customStyle="1" w:styleId="8">
    <w:name w:val="网格型1"/>
    <w:basedOn w:val="4"/>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5"/>
    <w:qFormat/>
    <w:uiPriority w:val="0"/>
    <w:rPr>
      <w:rFonts w:ascii="宋体" w:hAnsi="宋体" w:eastAsia="宋体" w:cs="宋体"/>
      <w:color w:val="000000"/>
      <w:sz w:val="14"/>
      <w:szCs w:val="14"/>
      <w:u w:val="none"/>
    </w:rPr>
  </w:style>
  <w:style w:type="paragraph" w:customStyle="1" w:styleId="10">
    <w:name w:val="Table Paragraph"/>
    <w:basedOn w:val="1"/>
    <w:qFormat/>
    <w:uiPriority w:val="1"/>
    <w:rPr>
      <w:rFonts w:ascii="PMingLiU" w:hAnsi="PMingLiU" w:eastAsia="PMingLiU" w:cs="PMingLiU"/>
      <w:lang w:val="en-US" w:eastAsia="zh-CN" w:bidi="ar-SA"/>
    </w:rPr>
  </w:style>
  <w:style w:type="character" w:customStyle="1" w:styleId="11">
    <w:name w:val="font21"/>
    <w:basedOn w:val="5"/>
    <w:qFormat/>
    <w:uiPriority w:val="0"/>
    <w:rPr>
      <w:rFonts w:hint="eastAsia" w:ascii="宋体" w:hAnsi="宋体" w:eastAsia="宋体" w:cs="宋体"/>
      <w:color w:val="000000"/>
      <w:sz w:val="20"/>
      <w:szCs w:val="20"/>
      <w:u w:val="none"/>
    </w:rPr>
  </w:style>
  <w:style w:type="character" w:customStyle="1" w:styleId="12">
    <w:name w:val="font8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15840</Words>
  <Characters>16445</Characters>
  <Lines>0</Lines>
  <Paragraphs>0</Paragraphs>
  <TotalTime>116</TotalTime>
  <ScaleCrop>false</ScaleCrop>
  <LinksUpToDate>false</LinksUpToDate>
  <CharactersWithSpaces>16627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2023-08-31T10:34:00Z</dcterms:created>
  <dc:creator>FAKER_</dc:creator>
  <cp:lastModifiedBy>Jakp</cp:lastModifiedBy>
  <dcterms:modified xsi:type="dcterms:W3CDTF">2023-10-13T03:55:53Z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549B17F2799746479D2244AF619F5773_13</vt:lpwstr>
  </property>
</Properties>
</file>